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285"/>
        <w:tblW w:w="5372" w:type="pct"/>
        <w:tblLook w:val="01E0" w:firstRow="1" w:lastRow="1" w:firstColumn="1" w:lastColumn="1" w:noHBand="0" w:noVBand="0"/>
      </w:tblPr>
      <w:tblGrid>
        <w:gridCol w:w="3804"/>
        <w:gridCol w:w="2524"/>
        <w:gridCol w:w="3778"/>
      </w:tblGrid>
      <w:tr w:rsidR="0009578B" w:rsidRPr="0009578B" w:rsidTr="00E062FF">
        <w:trPr>
          <w:trHeight w:val="2684"/>
        </w:trPr>
        <w:tc>
          <w:tcPr>
            <w:tcW w:w="1882" w:type="pct"/>
            <w:hideMark/>
          </w:tcPr>
          <w:p w:rsidR="0009578B" w:rsidRPr="0009578B" w:rsidRDefault="0009578B" w:rsidP="0009578B">
            <w:pPr>
              <w:spacing w:after="0"/>
              <w:jc w:val="center"/>
              <w:rPr>
                <w:rFonts w:ascii="Arial Narrow" w:eastAsia="Times New Roman" w:hAnsi="Arial Narrow" w:cs="Times New Roman"/>
                <w:sz w:val="16"/>
                <w:szCs w:val="16"/>
                <w:lang w:val="fr-FR"/>
              </w:rPr>
            </w:pPr>
            <w:r w:rsidRPr="0009578B">
              <w:rPr>
                <w:rFonts w:ascii="Arial Narrow" w:eastAsia="Calibri" w:hAnsi="Arial Narrow" w:cs="Times New Roman"/>
                <w:sz w:val="16"/>
                <w:szCs w:val="16"/>
                <w:lang w:val="fr-FR"/>
              </w:rPr>
              <w:t>RÉPUBLIQUE DU CAMEROUN</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Paix – Travail – Patrie</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                                                                                                                                          MINISTERE DE L’ÉLEVAGE, DES PECHES</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ET DES INDUSTRIES ANIMALES</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w:t>
            </w:r>
          </w:p>
          <w:p w:rsidR="0009578B" w:rsidRPr="0009578B" w:rsidRDefault="0009578B" w:rsidP="0009578B">
            <w:pPr>
              <w:spacing w:after="0"/>
              <w:jc w:val="center"/>
              <w:outlineLvl w:val="0"/>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CAISSE DE DÉVELOPPEMENT DE L’ÉLEVAGE</w:t>
            </w:r>
          </w:p>
          <w:p w:rsidR="0009578B" w:rsidRPr="0009578B" w:rsidRDefault="0009578B" w:rsidP="0009578B">
            <w:pPr>
              <w:spacing w:after="0"/>
              <w:jc w:val="center"/>
              <w:outlineLvl w:val="0"/>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POUR NORD (CDEN)</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COMMISSION INTERNE DE PASSATION DES MARCHES PUBLICS</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w:t>
            </w:r>
          </w:p>
          <w:p w:rsidR="0009578B" w:rsidRPr="0009578B" w:rsidRDefault="0009578B" w:rsidP="0009578B">
            <w:pPr>
              <w:spacing w:after="0"/>
              <w:jc w:val="center"/>
              <w:rPr>
                <w:rFonts w:ascii="Arial Narrow" w:eastAsia="Calibri" w:hAnsi="Arial Narrow" w:cs="Times New Roman"/>
                <w:sz w:val="16"/>
                <w:szCs w:val="16"/>
                <w:lang w:val="fr-FR"/>
              </w:rPr>
            </w:pPr>
          </w:p>
          <w:p w:rsidR="0009578B" w:rsidRPr="0009578B" w:rsidRDefault="0009578B" w:rsidP="0009578B">
            <w:pPr>
              <w:spacing w:after="0"/>
              <w:jc w:val="center"/>
              <w:rPr>
                <w:rFonts w:ascii="Arial Narrow" w:eastAsia="Calibri" w:hAnsi="Arial Narrow" w:cs="Times New Roman"/>
                <w:sz w:val="16"/>
                <w:szCs w:val="16"/>
                <w:lang w:val="fr-FR"/>
              </w:rPr>
            </w:pPr>
          </w:p>
          <w:p w:rsidR="0009578B" w:rsidRPr="0009578B" w:rsidRDefault="0009578B" w:rsidP="0009578B">
            <w:pPr>
              <w:spacing w:after="0"/>
              <w:jc w:val="center"/>
              <w:rPr>
                <w:rFonts w:ascii="Arial Narrow" w:eastAsia="Calibri" w:hAnsi="Arial Narrow" w:cs="Times New Roman"/>
                <w:sz w:val="2"/>
                <w:szCs w:val="16"/>
                <w:lang w:val="fr-FR"/>
              </w:rPr>
            </w:pPr>
          </w:p>
        </w:tc>
        <w:tc>
          <w:tcPr>
            <w:tcW w:w="1249" w:type="pct"/>
          </w:tcPr>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noProof/>
                <w:sz w:val="16"/>
                <w:szCs w:val="16"/>
              </w:rPr>
              <w:drawing>
                <wp:inline distT="0" distB="0" distL="0" distR="0" wp14:anchorId="4A127516" wp14:editId="4122A123">
                  <wp:extent cx="1302385" cy="12420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1242060"/>
                          </a:xfrm>
                          <a:prstGeom prst="rect">
                            <a:avLst/>
                          </a:prstGeom>
                          <a:noFill/>
                          <a:ln>
                            <a:noFill/>
                          </a:ln>
                        </pic:spPr>
                      </pic:pic>
                    </a:graphicData>
                  </a:graphic>
                </wp:inline>
              </w:drawing>
            </w:r>
          </w:p>
        </w:tc>
        <w:tc>
          <w:tcPr>
            <w:tcW w:w="1869" w:type="pct"/>
            <w:hideMark/>
          </w:tcPr>
          <w:p w:rsidR="0009578B" w:rsidRPr="0009578B" w:rsidRDefault="0009578B" w:rsidP="0009578B">
            <w:pPr>
              <w:spacing w:after="0"/>
              <w:jc w:val="center"/>
              <w:rPr>
                <w:rFonts w:ascii="Arial Narrow" w:eastAsia="Times New Roman" w:hAnsi="Arial Narrow" w:cs="Times New Roman"/>
                <w:sz w:val="16"/>
                <w:szCs w:val="16"/>
                <w:lang w:val="en-GB"/>
              </w:rPr>
            </w:pPr>
            <w:r w:rsidRPr="0009578B">
              <w:rPr>
                <w:rFonts w:ascii="Arial Narrow" w:eastAsia="Calibri" w:hAnsi="Arial Narrow" w:cs="Times New Roman"/>
                <w:sz w:val="16"/>
                <w:szCs w:val="16"/>
                <w:lang w:val="en-GB"/>
              </w:rPr>
              <w:t>REPUBLIC OF CAMEROON</w:t>
            </w:r>
          </w:p>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sz w:val="16"/>
                <w:szCs w:val="16"/>
                <w:lang w:val="en-GB"/>
              </w:rPr>
              <w:t>Peace –Work - Fatherland</w:t>
            </w:r>
          </w:p>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sz w:val="16"/>
                <w:szCs w:val="16"/>
                <w:lang w:val="en-GB"/>
              </w:rPr>
              <w:t>******</w:t>
            </w:r>
          </w:p>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sz w:val="16"/>
                <w:szCs w:val="16"/>
                <w:lang w:val="en-GB"/>
              </w:rPr>
              <w:t>MINISTRY OF LIVESTOCK, FISHERIES</w:t>
            </w:r>
          </w:p>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sz w:val="16"/>
                <w:szCs w:val="16"/>
                <w:lang w:val="en-GB"/>
              </w:rPr>
              <w:t>AND ANIMAL INDUSTRIES</w:t>
            </w:r>
          </w:p>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sz w:val="16"/>
                <w:szCs w:val="16"/>
                <w:lang w:val="en-GB"/>
              </w:rPr>
              <w:t>******</w:t>
            </w:r>
          </w:p>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sz w:val="16"/>
                <w:szCs w:val="16"/>
                <w:lang w:val="en-GB"/>
              </w:rPr>
              <w:t>LIVESTOCK DEVELOPMENT FUND</w:t>
            </w:r>
          </w:p>
          <w:p w:rsidR="0009578B" w:rsidRPr="0009578B" w:rsidRDefault="0009578B" w:rsidP="0009578B">
            <w:pPr>
              <w:spacing w:after="0"/>
              <w:jc w:val="center"/>
              <w:rPr>
                <w:rFonts w:ascii="Arial Narrow" w:eastAsia="Calibri" w:hAnsi="Arial Narrow" w:cs="Times New Roman"/>
                <w:sz w:val="16"/>
                <w:szCs w:val="16"/>
                <w:lang w:val="en-GB"/>
              </w:rPr>
            </w:pPr>
            <w:r w:rsidRPr="0009578B">
              <w:rPr>
                <w:rFonts w:ascii="Arial Narrow" w:eastAsia="Calibri" w:hAnsi="Arial Narrow" w:cs="Times New Roman"/>
                <w:sz w:val="16"/>
                <w:szCs w:val="16"/>
                <w:lang w:val="en-GB"/>
              </w:rPr>
              <w:t>FOR THE NORTH (CDEN)</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INTERNAL TENDER’S BOARD</w:t>
            </w:r>
          </w:p>
          <w:p w:rsidR="0009578B" w:rsidRPr="0009578B" w:rsidRDefault="0009578B" w:rsidP="0009578B">
            <w:pPr>
              <w:spacing w:after="0"/>
              <w:jc w:val="center"/>
              <w:rPr>
                <w:rFonts w:ascii="Arial Narrow" w:eastAsia="Calibri" w:hAnsi="Arial Narrow" w:cs="Times New Roman"/>
                <w:sz w:val="16"/>
                <w:szCs w:val="16"/>
                <w:lang w:val="fr-FR"/>
              </w:rPr>
            </w:pPr>
            <w:r w:rsidRPr="0009578B">
              <w:rPr>
                <w:rFonts w:ascii="Arial Narrow" w:eastAsia="Calibri" w:hAnsi="Arial Narrow" w:cs="Times New Roman"/>
                <w:sz w:val="16"/>
                <w:szCs w:val="16"/>
                <w:lang w:val="fr-FR"/>
              </w:rPr>
              <w:t>******</w:t>
            </w:r>
          </w:p>
          <w:p w:rsidR="0009578B" w:rsidRPr="0009578B" w:rsidRDefault="0009578B" w:rsidP="0009578B">
            <w:pPr>
              <w:spacing w:after="0"/>
              <w:jc w:val="center"/>
              <w:rPr>
                <w:rFonts w:ascii="Arial Narrow" w:eastAsia="Calibri" w:hAnsi="Arial Narrow" w:cs="Times New Roman"/>
                <w:sz w:val="16"/>
                <w:szCs w:val="16"/>
                <w:lang w:val="fr-FR"/>
              </w:rPr>
            </w:pPr>
          </w:p>
          <w:p w:rsidR="0009578B" w:rsidRPr="0009578B" w:rsidRDefault="0009578B" w:rsidP="0009578B">
            <w:pPr>
              <w:spacing w:after="0"/>
              <w:jc w:val="center"/>
              <w:rPr>
                <w:rFonts w:ascii="Arial Narrow" w:eastAsia="Calibri" w:hAnsi="Arial Narrow" w:cs="Times New Roman"/>
                <w:sz w:val="16"/>
                <w:szCs w:val="16"/>
                <w:lang w:val="fr-FR"/>
              </w:rPr>
            </w:pPr>
          </w:p>
          <w:p w:rsidR="0009578B" w:rsidRPr="0009578B" w:rsidRDefault="0009578B" w:rsidP="0009578B">
            <w:pPr>
              <w:spacing w:after="0"/>
              <w:jc w:val="center"/>
              <w:rPr>
                <w:rFonts w:ascii="Arial Narrow" w:eastAsia="Calibri" w:hAnsi="Arial Narrow" w:cs="Times New Roman"/>
                <w:sz w:val="2"/>
                <w:szCs w:val="16"/>
                <w:lang w:val="en-GB"/>
              </w:rPr>
            </w:pPr>
          </w:p>
        </w:tc>
      </w:tr>
    </w:tbl>
    <w:p w:rsidR="0009578B" w:rsidRPr="0009578B" w:rsidRDefault="0009578B" w:rsidP="0009578B">
      <w:pPr>
        <w:tabs>
          <w:tab w:val="left" w:pos="284"/>
          <w:tab w:val="left" w:pos="567"/>
          <w:tab w:val="left" w:pos="709"/>
        </w:tabs>
        <w:spacing w:after="0" w:line="240" w:lineRule="auto"/>
        <w:jc w:val="both"/>
        <w:rPr>
          <w:rFonts w:ascii="Footlight MT Light" w:eastAsia="Times New Roman" w:hAnsi="Footlight MT Light" w:cs="Times New Roman"/>
          <w:sz w:val="10"/>
          <w:szCs w:val="20"/>
          <w:lang w:val="fr-FR" w:eastAsia="fr-FR"/>
        </w:rPr>
      </w:pPr>
    </w:p>
    <w:p w:rsidR="0009578B" w:rsidRPr="0009578B" w:rsidRDefault="0009578B" w:rsidP="0009578B">
      <w:pPr>
        <w:tabs>
          <w:tab w:val="left" w:pos="284"/>
          <w:tab w:val="left" w:pos="567"/>
          <w:tab w:val="left" w:pos="709"/>
        </w:tabs>
        <w:spacing w:after="0" w:line="240" w:lineRule="auto"/>
        <w:jc w:val="both"/>
        <w:rPr>
          <w:rFonts w:ascii="Footlight MT Light" w:eastAsia="Times New Roman" w:hAnsi="Footlight MT Light" w:cs="Times New Roman"/>
          <w:sz w:val="2"/>
          <w:szCs w:val="20"/>
          <w:lang w:val="fr-FR" w:eastAsia="fr-FR"/>
        </w:rPr>
      </w:pPr>
    </w:p>
    <w:p w:rsidR="0009578B" w:rsidRPr="0009578B" w:rsidRDefault="0009578B" w:rsidP="0009578B">
      <w:pPr>
        <w:tabs>
          <w:tab w:val="left" w:pos="284"/>
          <w:tab w:val="left" w:pos="567"/>
          <w:tab w:val="left" w:pos="709"/>
        </w:tabs>
        <w:spacing w:after="0" w:line="240" w:lineRule="auto"/>
        <w:jc w:val="both"/>
        <w:rPr>
          <w:rFonts w:ascii="Footlight MT Light" w:eastAsia="Times New Roman" w:hAnsi="Footlight MT Light" w:cs="Times New Roman"/>
          <w:sz w:val="10"/>
          <w:szCs w:val="20"/>
          <w:lang w:val="fr-FR" w:eastAsia="fr-FR"/>
        </w:rPr>
      </w:pPr>
    </w:p>
    <w:p w:rsidR="0009578B" w:rsidRPr="0009578B" w:rsidRDefault="0009578B" w:rsidP="0009578B">
      <w:pPr>
        <w:tabs>
          <w:tab w:val="left" w:pos="284"/>
          <w:tab w:val="left" w:pos="567"/>
          <w:tab w:val="left" w:pos="709"/>
        </w:tabs>
        <w:spacing w:after="0" w:line="240" w:lineRule="auto"/>
        <w:jc w:val="both"/>
        <w:rPr>
          <w:rFonts w:ascii="Footlight MT Light" w:eastAsia="Times New Roman" w:hAnsi="Footlight MT Light" w:cs="Times New Roman"/>
          <w:sz w:val="10"/>
          <w:szCs w:val="20"/>
          <w:lang w:val="fr-FR" w:eastAsia="fr-FR"/>
        </w:rPr>
      </w:pPr>
    </w:p>
    <w:p w:rsidR="0009578B" w:rsidRPr="0009578B" w:rsidRDefault="0009578B" w:rsidP="0009578B">
      <w:pPr>
        <w:tabs>
          <w:tab w:val="left" w:pos="284"/>
          <w:tab w:val="left" w:pos="567"/>
          <w:tab w:val="left" w:pos="709"/>
        </w:tabs>
        <w:spacing w:after="0" w:line="240" w:lineRule="auto"/>
        <w:jc w:val="both"/>
        <w:rPr>
          <w:rFonts w:ascii="Footlight MT Light" w:eastAsia="Times New Roman" w:hAnsi="Footlight MT Light" w:cs="Times New Roman"/>
          <w:sz w:val="10"/>
          <w:szCs w:val="20"/>
          <w:lang w:val="fr-FR" w:eastAsia="fr-FR"/>
        </w:rPr>
      </w:pPr>
    </w:p>
    <w:p w:rsidR="0009578B" w:rsidRPr="0009578B" w:rsidRDefault="0009578B" w:rsidP="0009578B">
      <w:pPr>
        <w:spacing w:after="0" w:line="240" w:lineRule="auto"/>
        <w:jc w:val="center"/>
        <w:rPr>
          <w:rFonts w:ascii="Footlight MT Light" w:eastAsia="Times New Roman" w:hAnsi="Footlight MT Light" w:cs="Times New Roman"/>
          <w:b/>
          <w:sz w:val="2"/>
          <w:szCs w:val="24"/>
          <w:lang w:eastAsia="fr-FR"/>
        </w:rPr>
      </w:pPr>
    </w:p>
    <w:p w:rsidR="0009578B" w:rsidRPr="0009578B" w:rsidRDefault="0009578B" w:rsidP="0009578B">
      <w:pPr>
        <w:spacing w:after="0" w:line="240" w:lineRule="auto"/>
        <w:jc w:val="center"/>
        <w:rPr>
          <w:rFonts w:ascii="Footlight MT Light" w:eastAsia="Times New Roman" w:hAnsi="Footlight MT Light" w:cs="Times New Roman"/>
          <w:b/>
          <w:sz w:val="24"/>
          <w:szCs w:val="24"/>
          <w:lang w:eastAsia="fr-FR"/>
        </w:rPr>
      </w:pPr>
      <w:r w:rsidRPr="0009578B">
        <w:rPr>
          <w:rFonts w:ascii="Footlight MT Light" w:eastAsia="Times New Roman" w:hAnsi="Footlight MT Light" w:cs="Times New Roman"/>
          <w:b/>
          <w:sz w:val="24"/>
          <w:szCs w:val="24"/>
          <w:lang w:eastAsia="fr-FR"/>
        </w:rPr>
        <w:t>OPEN NATIONAL CALL FOR TENDERS IN EMERGENCY PROCEDURE</w:t>
      </w:r>
    </w:p>
    <w:p w:rsidR="0009578B" w:rsidRPr="0009578B" w:rsidRDefault="0009578B" w:rsidP="0009578B">
      <w:pPr>
        <w:spacing w:after="0" w:line="240" w:lineRule="auto"/>
        <w:jc w:val="both"/>
        <w:rPr>
          <w:rFonts w:ascii="Footlight MT Light" w:eastAsia="Times New Roman" w:hAnsi="Footlight MT Light" w:cs="Times New Roman"/>
          <w:b/>
          <w:sz w:val="24"/>
          <w:szCs w:val="24"/>
          <w:lang w:eastAsia="fr-FR"/>
        </w:rPr>
      </w:pPr>
      <w:r w:rsidRPr="0009578B">
        <w:rPr>
          <w:rFonts w:ascii="Footlight MT Light" w:eastAsia="Times New Roman" w:hAnsi="Footlight MT Light" w:cs="Times New Roman"/>
          <w:b/>
          <w:sz w:val="24"/>
          <w:szCs w:val="24"/>
          <w:lang w:eastAsia="fr-FR"/>
        </w:rPr>
        <w:t xml:space="preserve">N ° </w:t>
      </w:r>
      <w:r w:rsidR="00F04264">
        <w:rPr>
          <w:rFonts w:ascii="Footlight MT Light" w:eastAsia="Times New Roman" w:hAnsi="Footlight MT Light" w:cs="Times New Roman"/>
          <w:b/>
          <w:sz w:val="24"/>
          <w:szCs w:val="24"/>
          <w:lang w:eastAsia="fr-FR"/>
        </w:rPr>
        <w:t xml:space="preserve">005 BIS </w:t>
      </w:r>
      <w:proofErr w:type="spellStart"/>
      <w:r w:rsidR="00F04264">
        <w:rPr>
          <w:rFonts w:ascii="Footlight MT Light" w:eastAsia="Times New Roman" w:hAnsi="Footlight MT Light" w:cs="Times New Roman"/>
          <w:b/>
          <w:sz w:val="24"/>
          <w:szCs w:val="24"/>
          <w:lang w:eastAsia="fr-FR"/>
        </w:rPr>
        <w:t>BIS</w:t>
      </w:r>
      <w:proofErr w:type="spellEnd"/>
      <w:r w:rsidRPr="0009578B">
        <w:rPr>
          <w:rFonts w:ascii="Footlight MT Light" w:eastAsia="Times New Roman" w:hAnsi="Footlight MT Light" w:cs="Times New Roman"/>
          <w:b/>
          <w:sz w:val="24"/>
          <w:szCs w:val="24"/>
          <w:lang w:eastAsia="fr-FR"/>
        </w:rPr>
        <w:t xml:space="preserve"> / AONO / MINEPIA / CDEN / CIPM / 2024 OF </w:t>
      </w:r>
      <w:r w:rsidR="00F04264">
        <w:rPr>
          <w:rFonts w:ascii="Footlight MT Light" w:eastAsia="Times New Roman" w:hAnsi="Footlight MT Light" w:cs="Times New Roman"/>
          <w:b/>
          <w:sz w:val="24"/>
          <w:szCs w:val="24"/>
          <w:lang w:eastAsia="fr-FR"/>
        </w:rPr>
        <w:t>03/10/2024</w:t>
      </w:r>
      <w:r w:rsidRPr="0009578B">
        <w:rPr>
          <w:rFonts w:ascii="Footlight MT Light" w:eastAsia="Times New Roman" w:hAnsi="Footlight MT Light" w:cs="Times New Roman"/>
          <w:b/>
          <w:sz w:val="24"/>
          <w:szCs w:val="24"/>
          <w:lang w:eastAsia="fr-FR"/>
        </w:rPr>
        <w:t xml:space="preserve"> FOR THE CONSTRUCTION WORKS OF HANGARS AS PART OF CDEN ACTIVITIES, IN TWO (02) LOTS.</w:t>
      </w:r>
    </w:p>
    <w:p w:rsidR="0009578B" w:rsidRPr="0009578B" w:rsidRDefault="0009578B" w:rsidP="0009578B">
      <w:pPr>
        <w:spacing w:after="0" w:line="240" w:lineRule="auto"/>
        <w:jc w:val="both"/>
        <w:rPr>
          <w:rFonts w:ascii="Footlight MT Light" w:eastAsia="Times New Roman" w:hAnsi="Footlight MT Light" w:cs="Times New Roman"/>
          <w:b/>
          <w:sz w:val="24"/>
          <w:szCs w:val="24"/>
          <w:lang w:eastAsia="fr-FR"/>
        </w:rPr>
      </w:pPr>
    </w:p>
    <w:p w:rsidR="0009578B" w:rsidRPr="0009578B" w:rsidRDefault="0009578B" w:rsidP="0009578B">
      <w:pPr>
        <w:spacing w:after="0" w:line="240" w:lineRule="auto"/>
        <w:jc w:val="center"/>
        <w:rPr>
          <w:rFonts w:ascii="Footlight MT Light" w:eastAsia="Times New Roman" w:hAnsi="Footlight MT Light" w:cs="Times New Roman"/>
          <w:b/>
          <w:sz w:val="24"/>
          <w:szCs w:val="24"/>
          <w:lang w:eastAsia="fr-FR"/>
        </w:rPr>
      </w:pPr>
      <w:r w:rsidRPr="0009578B">
        <w:rPr>
          <w:rFonts w:ascii="Footlight MT Light" w:eastAsia="Times New Roman" w:hAnsi="Footlight MT Light" w:cs="Times New Roman"/>
          <w:b/>
          <w:sz w:val="24"/>
          <w:szCs w:val="24"/>
          <w:lang w:eastAsia="fr-FR"/>
        </w:rPr>
        <w:t>FINANCING: AUTONOMOUS BUDGET OF CDEN, FINANCIAL YEAR 2024</w:t>
      </w:r>
    </w:p>
    <w:p w:rsidR="0009578B" w:rsidRPr="0009578B" w:rsidRDefault="0009578B" w:rsidP="0009578B">
      <w:pPr>
        <w:spacing w:after="0" w:line="240" w:lineRule="auto"/>
        <w:jc w:val="center"/>
        <w:rPr>
          <w:rFonts w:ascii="Footlight MT Light" w:eastAsia="Times New Roman" w:hAnsi="Footlight MT Light" w:cs="Times New Roman"/>
          <w:b/>
          <w:color w:val="FF0000"/>
          <w:sz w:val="24"/>
          <w:szCs w:val="24"/>
          <w:lang w:eastAsia="fr-FR"/>
        </w:rPr>
      </w:pPr>
      <w:r w:rsidRPr="0009578B">
        <w:rPr>
          <w:rFonts w:ascii="Footlight MT Light" w:eastAsia="Times New Roman" w:hAnsi="Footlight MT Light" w:cs="Times New Roman"/>
          <w:b/>
          <w:sz w:val="24"/>
          <w:szCs w:val="24"/>
          <w:lang w:eastAsia="fr-FR"/>
        </w:rPr>
        <w:t>BUDGETARY IMPUTATIONS: 22 10 01 and 22 10 05</w:t>
      </w:r>
    </w:p>
    <w:p w:rsidR="0009578B" w:rsidRPr="0009578B" w:rsidRDefault="0009578B" w:rsidP="0009578B">
      <w:pPr>
        <w:spacing w:after="0" w:line="240" w:lineRule="auto"/>
        <w:jc w:val="center"/>
        <w:rPr>
          <w:rFonts w:ascii="Footlight MT Light" w:eastAsia="Times New Roman" w:hAnsi="Footlight MT Light" w:cs="Times New Roman"/>
          <w:b/>
          <w:sz w:val="24"/>
          <w:szCs w:val="24"/>
          <w:lang w:eastAsia="fr-FR"/>
        </w:rPr>
      </w:pPr>
    </w:p>
    <w:p w:rsidR="0009578B" w:rsidRPr="0009578B" w:rsidRDefault="0009578B" w:rsidP="0009578B">
      <w:pPr>
        <w:spacing w:after="0" w:line="240" w:lineRule="auto"/>
        <w:rPr>
          <w:rFonts w:ascii="Footlight MT Light" w:eastAsia="Times New Roman" w:hAnsi="Footlight MT Light" w:cs="Times New Roman"/>
          <w:b/>
          <w:sz w:val="6"/>
          <w:szCs w:val="24"/>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 Purpose of the Invitation to Tender</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As part of implementation of CDEN activities, the Administrative Director of the Livestock Development Fund for the North (CDEN), Contracting Authority, launches in emergency procedure a National Open Call for Tenders for the construction works of hangars, in two (02) lots.</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2. Consistency of the work</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services to be performed as part of this work include:</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tbl>
      <w:tblPr>
        <w:tblStyle w:val="Grilledutableau"/>
        <w:tblW w:w="0" w:type="auto"/>
        <w:tblInd w:w="426" w:type="dxa"/>
        <w:tblLook w:val="04A0" w:firstRow="1" w:lastRow="0" w:firstColumn="1" w:lastColumn="0" w:noHBand="0" w:noVBand="1"/>
      </w:tblPr>
      <w:tblGrid>
        <w:gridCol w:w="6966"/>
      </w:tblGrid>
      <w:tr w:rsidR="0009578B" w:rsidRPr="0009578B" w:rsidTr="00E062FF">
        <w:trPr>
          <w:trHeight w:val="280"/>
        </w:trPr>
        <w:tc>
          <w:tcPr>
            <w:tcW w:w="6966" w:type="dxa"/>
          </w:tcPr>
          <w:p w:rsidR="0009578B" w:rsidRPr="0009578B" w:rsidRDefault="0009578B" w:rsidP="0009578B">
            <w:pPr>
              <w:tabs>
                <w:tab w:val="left" w:pos="567"/>
              </w:tabs>
              <w:spacing w:line="276" w:lineRule="auto"/>
              <w:ind w:left="426"/>
              <w:jc w:val="both"/>
              <w:rPr>
                <w:rFonts w:ascii="Footlight MT Light" w:hAnsi="Footlight MT Light" w:cs="Tahoma"/>
              </w:rPr>
            </w:pPr>
            <w:r w:rsidRPr="0009578B">
              <w:rPr>
                <w:rFonts w:ascii="Footlight MT Light" w:hAnsi="Footlight MT Light" w:cs="Tahoma"/>
                <w:lang w:val="en-US"/>
              </w:rPr>
              <w:t> </w:t>
            </w:r>
            <w:proofErr w:type="gramStart"/>
            <w:r w:rsidRPr="0009578B">
              <w:rPr>
                <w:rFonts w:ascii="Footlight MT Light" w:hAnsi="Footlight MT Light" w:cs="Tahoma"/>
              </w:rPr>
              <w:t>lots</w:t>
            </w:r>
            <w:proofErr w:type="gramEnd"/>
            <w:r w:rsidRPr="0009578B">
              <w:rPr>
                <w:rFonts w:ascii="Footlight MT Light" w:hAnsi="Footlight MT Light" w:cs="Tahoma"/>
              </w:rPr>
              <w:t xml:space="preserve"> 1 and 2</w:t>
            </w:r>
          </w:p>
          <w:p w:rsidR="0009578B" w:rsidRPr="0009578B" w:rsidRDefault="0009578B" w:rsidP="0009578B">
            <w:pPr>
              <w:tabs>
                <w:tab w:val="left" w:pos="567"/>
              </w:tabs>
              <w:spacing w:line="276" w:lineRule="auto"/>
              <w:jc w:val="both"/>
              <w:rPr>
                <w:rFonts w:ascii="Footlight MT Light" w:hAnsi="Footlight MT Light" w:cs="Tahoma"/>
                <w:sz w:val="10"/>
              </w:rPr>
            </w:pPr>
          </w:p>
        </w:tc>
      </w:tr>
      <w:tr w:rsidR="0009578B" w:rsidRPr="0009578B" w:rsidTr="00E062FF">
        <w:trPr>
          <w:trHeight w:val="2021"/>
        </w:trPr>
        <w:tc>
          <w:tcPr>
            <w:tcW w:w="6966" w:type="dxa"/>
          </w:tcPr>
          <w:p w:rsidR="0009578B" w:rsidRPr="0009578B" w:rsidRDefault="0009578B" w:rsidP="0009578B">
            <w:pPr>
              <w:ind w:left="1713"/>
              <w:contextualSpacing/>
              <w:rPr>
                <w:rFonts w:ascii="Footlight MT Light" w:hAnsi="Footlight MT Light"/>
                <w:sz w:val="6"/>
              </w:rPr>
            </w:pPr>
          </w:p>
          <w:p w:rsidR="0009578B" w:rsidRPr="0009578B" w:rsidRDefault="0009578B" w:rsidP="0009578B">
            <w:pPr>
              <w:numPr>
                <w:ilvl w:val="0"/>
                <w:numId w:val="1"/>
              </w:numPr>
              <w:spacing w:line="276" w:lineRule="auto"/>
              <w:contextualSpacing/>
              <w:rPr>
                <w:rFonts w:ascii="Footlight MT Light" w:hAnsi="Footlight MT Light"/>
                <w:lang w:val="en-GB"/>
              </w:rPr>
            </w:pPr>
            <w:r w:rsidRPr="0009578B">
              <w:rPr>
                <w:rFonts w:ascii="Footlight MT Light" w:hAnsi="Footlight MT Light"/>
                <w:lang w:val="en-GB"/>
              </w:rPr>
              <w:t xml:space="preserve">Installation of site and Preparatory work; </w:t>
            </w:r>
          </w:p>
          <w:p w:rsidR="0009578B" w:rsidRPr="0009578B" w:rsidRDefault="0009578B" w:rsidP="0009578B">
            <w:pPr>
              <w:numPr>
                <w:ilvl w:val="0"/>
                <w:numId w:val="1"/>
              </w:numPr>
              <w:contextualSpacing/>
              <w:rPr>
                <w:rFonts w:ascii="Footlight MT Light" w:hAnsi="Footlight MT Light"/>
              </w:rPr>
            </w:pPr>
            <w:proofErr w:type="spellStart"/>
            <w:r w:rsidRPr="0009578B">
              <w:rPr>
                <w:rFonts w:ascii="Footlight MT Light" w:hAnsi="Footlight MT Light"/>
              </w:rPr>
              <w:t>Earthworks</w:t>
            </w:r>
            <w:proofErr w:type="spellEnd"/>
          </w:p>
          <w:p w:rsidR="0009578B" w:rsidRPr="0009578B" w:rsidRDefault="0009578B" w:rsidP="0009578B">
            <w:pPr>
              <w:numPr>
                <w:ilvl w:val="0"/>
                <w:numId w:val="1"/>
              </w:numPr>
              <w:contextualSpacing/>
              <w:rPr>
                <w:rFonts w:ascii="Footlight MT Light" w:hAnsi="Footlight MT Light"/>
              </w:rPr>
            </w:pPr>
            <w:proofErr w:type="spellStart"/>
            <w:r w:rsidRPr="0009578B">
              <w:rPr>
                <w:rFonts w:ascii="Footlight MT Light" w:hAnsi="Footlight MT Light"/>
              </w:rPr>
              <w:t>Renforced</w:t>
            </w:r>
            <w:proofErr w:type="spellEnd"/>
            <w:r w:rsidRPr="0009578B">
              <w:rPr>
                <w:rFonts w:ascii="Footlight MT Light" w:hAnsi="Footlight MT Light"/>
              </w:rPr>
              <w:t xml:space="preserve"> </w:t>
            </w:r>
            <w:proofErr w:type="spellStart"/>
            <w:r w:rsidRPr="0009578B">
              <w:rPr>
                <w:rFonts w:ascii="Footlight MT Light" w:hAnsi="Footlight MT Light"/>
              </w:rPr>
              <w:t>concrete</w:t>
            </w:r>
            <w:proofErr w:type="spellEnd"/>
            <w:r w:rsidRPr="0009578B">
              <w:rPr>
                <w:rFonts w:ascii="Footlight MT Light" w:hAnsi="Footlight MT Light"/>
              </w:rPr>
              <w:t xml:space="preserve"> </w:t>
            </w:r>
            <w:proofErr w:type="spellStart"/>
            <w:r w:rsidRPr="0009578B">
              <w:rPr>
                <w:rFonts w:ascii="Footlight MT Light" w:hAnsi="Footlight MT Light"/>
              </w:rPr>
              <w:t>Foundations</w:t>
            </w:r>
            <w:proofErr w:type="spellEnd"/>
            <w:r w:rsidRPr="0009578B">
              <w:rPr>
                <w:rFonts w:ascii="Footlight MT Light" w:hAnsi="Footlight MT Light"/>
              </w:rPr>
              <w:t xml:space="preserve"> </w:t>
            </w:r>
            <w:proofErr w:type="spellStart"/>
            <w:r w:rsidRPr="0009578B">
              <w:rPr>
                <w:rFonts w:ascii="Footlight MT Light" w:hAnsi="Footlight MT Light"/>
              </w:rPr>
              <w:t>work</w:t>
            </w:r>
            <w:proofErr w:type="spellEnd"/>
          </w:p>
          <w:p w:rsidR="0009578B" w:rsidRPr="0009578B" w:rsidRDefault="0009578B" w:rsidP="0009578B">
            <w:pPr>
              <w:numPr>
                <w:ilvl w:val="0"/>
                <w:numId w:val="1"/>
              </w:numPr>
              <w:contextualSpacing/>
              <w:rPr>
                <w:rFonts w:ascii="Footlight MT Light" w:hAnsi="Footlight MT Light"/>
                <w:lang w:val="en-GB"/>
              </w:rPr>
            </w:pPr>
            <w:r w:rsidRPr="0009578B">
              <w:rPr>
                <w:rFonts w:ascii="Footlight MT Light" w:hAnsi="Footlight MT Light"/>
                <w:lang w:val="en-GB"/>
              </w:rPr>
              <w:t>Masonry and reinforced concrete work in elevation</w:t>
            </w:r>
          </w:p>
          <w:p w:rsidR="0009578B" w:rsidRPr="0009578B" w:rsidRDefault="0009578B" w:rsidP="0009578B">
            <w:pPr>
              <w:numPr>
                <w:ilvl w:val="0"/>
                <w:numId w:val="1"/>
              </w:numPr>
              <w:contextualSpacing/>
              <w:rPr>
                <w:rFonts w:ascii="Footlight MT Light" w:hAnsi="Footlight MT Light"/>
              </w:rPr>
            </w:pPr>
            <w:r w:rsidRPr="0009578B">
              <w:rPr>
                <w:rFonts w:ascii="Footlight MT Light" w:hAnsi="Footlight MT Light"/>
              </w:rPr>
              <w:t>Frame - roof</w:t>
            </w:r>
          </w:p>
          <w:p w:rsidR="0009578B" w:rsidRPr="0009578B" w:rsidRDefault="0009578B" w:rsidP="0009578B">
            <w:pPr>
              <w:numPr>
                <w:ilvl w:val="0"/>
                <w:numId w:val="1"/>
              </w:numPr>
              <w:contextualSpacing/>
              <w:rPr>
                <w:rFonts w:ascii="Footlight MT Light" w:hAnsi="Footlight MT Light"/>
              </w:rPr>
            </w:pPr>
            <w:proofErr w:type="spellStart"/>
            <w:proofErr w:type="gramStart"/>
            <w:r w:rsidRPr="0009578B">
              <w:rPr>
                <w:rFonts w:ascii="Footlight MT Light" w:hAnsi="Footlight MT Light"/>
              </w:rPr>
              <w:t>electricity</w:t>
            </w:r>
            <w:proofErr w:type="spellEnd"/>
            <w:proofErr w:type="gramEnd"/>
          </w:p>
          <w:p w:rsidR="0009578B" w:rsidRPr="0009578B" w:rsidRDefault="0009578B" w:rsidP="0009578B">
            <w:pPr>
              <w:numPr>
                <w:ilvl w:val="0"/>
                <w:numId w:val="1"/>
              </w:numPr>
              <w:spacing w:after="200" w:line="276" w:lineRule="auto"/>
              <w:contextualSpacing/>
              <w:rPr>
                <w:rFonts w:ascii="Footlight MT Light" w:hAnsi="Footlight MT Light"/>
                <w:lang w:val="en-GB"/>
              </w:rPr>
            </w:pPr>
            <w:r w:rsidRPr="0009578B">
              <w:rPr>
                <w:rFonts w:ascii="Footlight MT Light" w:hAnsi="Footlight MT Light"/>
                <w:lang w:val="en-GB"/>
              </w:rPr>
              <w:t>Metal carpentry;</w:t>
            </w:r>
          </w:p>
          <w:p w:rsidR="0009578B" w:rsidRPr="0009578B" w:rsidRDefault="0009578B" w:rsidP="0009578B">
            <w:pPr>
              <w:numPr>
                <w:ilvl w:val="0"/>
                <w:numId w:val="1"/>
              </w:numPr>
              <w:spacing w:after="200" w:line="276" w:lineRule="auto"/>
              <w:contextualSpacing/>
              <w:rPr>
                <w:rFonts w:ascii="Footlight MT Light" w:hAnsi="Footlight MT Light"/>
                <w:lang w:val="en-GB"/>
              </w:rPr>
            </w:pPr>
            <w:r w:rsidRPr="0009578B">
              <w:rPr>
                <w:rFonts w:ascii="Footlight MT Light" w:hAnsi="Footlight MT Light"/>
                <w:lang w:val="en-GB"/>
              </w:rPr>
              <w:t xml:space="preserve">Paintings; </w:t>
            </w:r>
          </w:p>
          <w:p w:rsidR="0009578B" w:rsidRPr="0009578B" w:rsidRDefault="0009578B" w:rsidP="0009578B">
            <w:pPr>
              <w:numPr>
                <w:ilvl w:val="0"/>
                <w:numId w:val="1"/>
              </w:numPr>
              <w:spacing w:after="200" w:line="276" w:lineRule="auto"/>
              <w:contextualSpacing/>
              <w:rPr>
                <w:rFonts w:ascii="Footlight MT Light" w:hAnsi="Footlight MT Light"/>
                <w:lang w:val="en-GB"/>
              </w:rPr>
            </w:pPr>
            <w:r w:rsidRPr="0009578B">
              <w:rPr>
                <w:rFonts w:ascii="Footlight MT Light" w:hAnsi="Footlight MT Light"/>
                <w:lang w:val="en-GB"/>
              </w:rPr>
              <w:t>Nameplate</w:t>
            </w:r>
          </w:p>
        </w:tc>
      </w:tr>
    </w:tbl>
    <w:p w:rsidR="0009578B" w:rsidRPr="0009578B" w:rsidRDefault="0009578B" w:rsidP="0009578B">
      <w:pPr>
        <w:spacing w:after="0" w:line="240" w:lineRule="auto"/>
        <w:jc w:val="both"/>
        <w:rPr>
          <w:rFonts w:ascii="Footlight MT Light" w:eastAsia="Times New Roman" w:hAnsi="Footlight MT Light" w:cs="Times New Roman"/>
          <w:sz w:val="12"/>
          <w:lang w:eastAsia="fr-FR"/>
        </w:rPr>
      </w:pPr>
    </w:p>
    <w:p w:rsidR="0009578B" w:rsidRPr="0009578B" w:rsidRDefault="0009578B" w:rsidP="0009578B">
      <w:pPr>
        <w:spacing w:after="0" w:line="240" w:lineRule="auto"/>
        <w:jc w:val="both"/>
        <w:rPr>
          <w:rFonts w:ascii="Footlight MT Light" w:eastAsia="Times New Roman" w:hAnsi="Footlight MT Light" w:cs="Times New Roman"/>
          <w:sz w:val="2"/>
          <w:lang w:eastAsia="fr-FR"/>
        </w:rPr>
      </w:pPr>
    </w:p>
    <w:p w:rsidR="0009578B" w:rsidRPr="0009578B" w:rsidRDefault="0009578B" w:rsidP="0009578B">
      <w:pPr>
        <w:spacing w:after="0" w:line="240" w:lineRule="auto"/>
        <w:jc w:val="both"/>
        <w:rPr>
          <w:rFonts w:ascii="Footlight MT Light" w:eastAsia="Times New Roman" w:hAnsi="Footlight MT Light" w:cs="Times New Roman"/>
          <w:sz w:val="10"/>
          <w:lang w:eastAsia="fr-FR"/>
        </w:rPr>
      </w:pP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technical specifications of these services are detailed in the CCTP of this Tender File.</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3. Execution times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maximum execution time provided by the Contracting Authority for the completion of the work subject to this invitation to tender is thirty (30) calendar days per lot from the date of notification of the service order to start the work.</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4. Allotment</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work that is the subject of this invitation to tender is made up of two (02) lots:</w:t>
      </w:r>
    </w:p>
    <w:p w:rsidR="0009578B" w:rsidRPr="0009578B" w:rsidRDefault="0009578B" w:rsidP="0009578B">
      <w:pPr>
        <w:spacing w:after="0" w:line="240" w:lineRule="auto"/>
        <w:jc w:val="both"/>
        <w:rPr>
          <w:rFonts w:ascii="Footlight MT Light" w:eastAsia="Times New Roman" w:hAnsi="Footlight MT Light" w:cs="Times New Roman"/>
          <w:sz w:val="14"/>
          <w:lang w:eastAsia="fr-FR"/>
        </w:rPr>
      </w:pPr>
    </w:p>
    <w:p w:rsidR="0009578B" w:rsidRPr="0009578B" w:rsidRDefault="0009578B" w:rsidP="0009578B">
      <w:pPr>
        <w:spacing w:after="0" w:line="240" w:lineRule="auto"/>
        <w:jc w:val="both"/>
        <w:rPr>
          <w:rFonts w:ascii="Footlight MT Light" w:eastAsia="Times New Roman" w:hAnsi="Footlight MT Light" w:cs="Times New Roman"/>
          <w:sz w:val="20"/>
          <w:lang w:eastAsia="fr-FR"/>
        </w:rPr>
      </w:pPr>
      <w:r w:rsidRPr="0009578B">
        <w:rPr>
          <w:rFonts w:ascii="Footlight MT Light" w:eastAsia="Times New Roman" w:hAnsi="Footlight MT Light" w:cs="Times New Roman"/>
          <w:sz w:val="20"/>
          <w:lang w:eastAsia="fr-FR"/>
        </w:rPr>
        <w:t xml:space="preserve">Lot 1: Construction of a hay storage shed in </w:t>
      </w:r>
      <w:proofErr w:type="spellStart"/>
      <w:r w:rsidRPr="0009578B">
        <w:rPr>
          <w:rFonts w:ascii="Footlight MT Light" w:eastAsia="Times New Roman" w:hAnsi="Footlight MT Light" w:cs="Times New Roman"/>
          <w:sz w:val="20"/>
          <w:lang w:eastAsia="fr-FR"/>
        </w:rPr>
        <w:t>Fory</w:t>
      </w:r>
      <w:proofErr w:type="spellEnd"/>
      <w:r w:rsidRPr="0009578B">
        <w:rPr>
          <w:rFonts w:ascii="Footlight MT Light" w:eastAsia="Times New Roman" w:hAnsi="Footlight MT Light" w:cs="Times New Roman"/>
          <w:sz w:val="20"/>
          <w:lang w:eastAsia="fr-FR"/>
        </w:rPr>
        <w:t xml:space="preserve">, </w:t>
      </w:r>
      <w:proofErr w:type="spellStart"/>
      <w:r w:rsidRPr="0009578B">
        <w:rPr>
          <w:rFonts w:ascii="Footlight MT Light" w:eastAsia="Times New Roman" w:hAnsi="Footlight MT Light" w:cs="Times New Roman"/>
          <w:sz w:val="20"/>
          <w:lang w:eastAsia="fr-FR"/>
        </w:rPr>
        <w:t>Nyambaka</w:t>
      </w:r>
      <w:proofErr w:type="spellEnd"/>
      <w:r w:rsidRPr="0009578B">
        <w:rPr>
          <w:rFonts w:ascii="Footlight MT Light" w:eastAsia="Times New Roman" w:hAnsi="Footlight MT Light" w:cs="Times New Roman"/>
          <w:sz w:val="20"/>
          <w:lang w:eastAsia="fr-FR"/>
        </w:rPr>
        <w:t xml:space="preserve"> Sub-Division, </w:t>
      </w:r>
      <w:proofErr w:type="spellStart"/>
      <w:r w:rsidRPr="0009578B">
        <w:rPr>
          <w:rFonts w:ascii="Footlight MT Light" w:eastAsia="Times New Roman" w:hAnsi="Footlight MT Light" w:cs="Times New Roman"/>
          <w:sz w:val="20"/>
          <w:lang w:eastAsia="fr-FR"/>
        </w:rPr>
        <w:t>Vina</w:t>
      </w:r>
      <w:proofErr w:type="spellEnd"/>
      <w:r w:rsidRPr="0009578B">
        <w:rPr>
          <w:rFonts w:ascii="Footlight MT Light" w:eastAsia="Times New Roman" w:hAnsi="Footlight MT Light" w:cs="Times New Roman"/>
          <w:sz w:val="20"/>
          <w:lang w:eastAsia="fr-FR"/>
        </w:rPr>
        <w:t xml:space="preserve"> Division, Adamawa Region.</w:t>
      </w:r>
    </w:p>
    <w:p w:rsidR="0009578B" w:rsidRPr="0009578B" w:rsidRDefault="0009578B" w:rsidP="0009578B">
      <w:pPr>
        <w:spacing w:after="0" w:line="240" w:lineRule="auto"/>
        <w:jc w:val="both"/>
        <w:rPr>
          <w:rFonts w:ascii="Footlight MT Light" w:eastAsia="Times New Roman" w:hAnsi="Footlight MT Light" w:cs="Times New Roman"/>
          <w:sz w:val="20"/>
          <w:lang w:eastAsia="fr-FR"/>
        </w:rPr>
      </w:pPr>
      <w:r w:rsidRPr="0009578B">
        <w:rPr>
          <w:rFonts w:ascii="Footlight MT Light" w:eastAsia="Times New Roman" w:hAnsi="Footlight MT Light" w:cs="Times New Roman"/>
          <w:sz w:val="20"/>
          <w:lang w:eastAsia="fr-FR"/>
        </w:rPr>
        <w:t xml:space="preserve">Lot 2: Construction of on </w:t>
      </w:r>
      <w:proofErr w:type="spellStart"/>
      <w:r w:rsidRPr="0009578B">
        <w:rPr>
          <w:rFonts w:ascii="Footlight MT Light" w:eastAsia="Times New Roman" w:hAnsi="Footlight MT Light" w:cs="Times New Roman"/>
          <w:sz w:val="20"/>
          <w:lang w:eastAsia="fr-FR"/>
        </w:rPr>
        <w:t>spen</w:t>
      </w:r>
      <w:proofErr w:type="spellEnd"/>
      <w:r w:rsidRPr="0009578B">
        <w:rPr>
          <w:rFonts w:ascii="Footlight MT Light" w:eastAsia="Times New Roman" w:hAnsi="Footlight MT Light" w:cs="Times New Roman"/>
          <w:sz w:val="20"/>
          <w:lang w:eastAsia="fr-FR"/>
        </w:rPr>
        <w:t xml:space="preserve"> grain storage shed in </w:t>
      </w:r>
      <w:proofErr w:type="spellStart"/>
      <w:r w:rsidRPr="0009578B">
        <w:rPr>
          <w:rFonts w:ascii="Footlight MT Light" w:eastAsia="Times New Roman" w:hAnsi="Footlight MT Light" w:cs="Times New Roman"/>
          <w:sz w:val="20"/>
          <w:lang w:eastAsia="fr-FR"/>
        </w:rPr>
        <w:t>Guidiguis</w:t>
      </w:r>
      <w:proofErr w:type="spellEnd"/>
      <w:r w:rsidRPr="0009578B">
        <w:rPr>
          <w:rFonts w:ascii="Footlight MT Light" w:eastAsia="Times New Roman" w:hAnsi="Footlight MT Light" w:cs="Times New Roman"/>
          <w:sz w:val="20"/>
          <w:lang w:eastAsia="fr-FR"/>
        </w:rPr>
        <w:t xml:space="preserve">, </w:t>
      </w:r>
      <w:proofErr w:type="spellStart"/>
      <w:r w:rsidRPr="0009578B">
        <w:rPr>
          <w:rFonts w:ascii="Footlight MT Light" w:eastAsia="Times New Roman" w:hAnsi="Footlight MT Light" w:cs="Times New Roman"/>
          <w:sz w:val="20"/>
          <w:lang w:eastAsia="fr-FR"/>
        </w:rPr>
        <w:t>Guidiguis</w:t>
      </w:r>
      <w:proofErr w:type="spellEnd"/>
      <w:r w:rsidRPr="0009578B">
        <w:rPr>
          <w:rFonts w:ascii="Footlight MT Light" w:eastAsia="Times New Roman" w:hAnsi="Footlight MT Light" w:cs="Times New Roman"/>
          <w:sz w:val="20"/>
          <w:lang w:eastAsia="fr-FR"/>
        </w:rPr>
        <w:t xml:space="preserve"> Sub-Division, Mayo </w:t>
      </w:r>
      <w:proofErr w:type="spellStart"/>
      <w:r w:rsidRPr="0009578B">
        <w:rPr>
          <w:rFonts w:ascii="Footlight MT Light" w:eastAsia="Times New Roman" w:hAnsi="Footlight MT Light" w:cs="Times New Roman"/>
          <w:sz w:val="20"/>
          <w:lang w:eastAsia="fr-FR"/>
        </w:rPr>
        <w:t>kani</w:t>
      </w:r>
      <w:proofErr w:type="spellEnd"/>
      <w:r w:rsidRPr="0009578B">
        <w:rPr>
          <w:rFonts w:ascii="Footlight MT Light" w:eastAsia="Times New Roman" w:hAnsi="Footlight MT Light" w:cs="Times New Roman"/>
          <w:sz w:val="20"/>
          <w:lang w:eastAsia="fr-FR"/>
        </w:rPr>
        <w:t xml:space="preserve"> Division, Far North Region.</w:t>
      </w:r>
    </w:p>
    <w:p w:rsidR="0009578B" w:rsidRPr="0009578B" w:rsidRDefault="0009578B" w:rsidP="0009578B">
      <w:pPr>
        <w:spacing w:after="0" w:line="240" w:lineRule="auto"/>
        <w:jc w:val="both"/>
        <w:rPr>
          <w:rFonts w:ascii="Footlight MT Light" w:eastAsia="Times New Roman" w:hAnsi="Footlight MT Light" w:cs="Times New Roman"/>
          <w:sz w:val="20"/>
          <w:lang w:eastAsia="fr-FR"/>
        </w:rPr>
      </w:pPr>
    </w:p>
    <w:p w:rsidR="0009578B" w:rsidRPr="0009578B" w:rsidRDefault="0009578B" w:rsidP="0009578B">
      <w:pPr>
        <w:spacing w:after="0" w:line="240" w:lineRule="auto"/>
        <w:jc w:val="both"/>
        <w:rPr>
          <w:rFonts w:ascii="Footlight MT Light" w:eastAsia="Times New Roman" w:hAnsi="Footlight MT Light" w:cs="Arial"/>
          <w:b/>
          <w:i/>
          <w:sz w:val="20"/>
          <w:szCs w:val="20"/>
        </w:rPr>
      </w:pPr>
      <w:r w:rsidRPr="0009578B">
        <w:rPr>
          <w:rFonts w:ascii="Footlight MT Light" w:eastAsia="Times New Roman" w:hAnsi="Footlight MT Light" w:cs="Arial"/>
          <w:b/>
          <w:i/>
          <w:sz w:val="20"/>
          <w:szCs w:val="20"/>
          <w:u w:val="single"/>
        </w:rPr>
        <w:t>NB</w:t>
      </w:r>
      <w:r w:rsidRPr="0009578B">
        <w:rPr>
          <w:rFonts w:ascii="Footlight MT Light" w:eastAsia="Times New Roman" w:hAnsi="Footlight MT Light" w:cs="Arial"/>
          <w:i/>
          <w:sz w:val="20"/>
          <w:szCs w:val="20"/>
        </w:rPr>
        <w:t>: More than one (01) lot may be awarded to the same bidder.</w:t>
      </w: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lastRenderedPageBreak/>
        <w:t>5. Participation and origin</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Participation in this Invitation to tender is open to equal conditions for companies and enterprises under Cameroonian law, having proven experience in the field of building construction and Civil Engineering and justifying the technical and financial capacities required for the completion of the work that is the subject of this Invitation to Tender.</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By this Notice of Invitation to Tender, interested Companies are invited to provide in their offers, authentic information which will make it possible to select the person (s) who can perform the services after a thorough and objective evaluation of their file.</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6. Financing</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works that are the subject of this invitation to tender are financed by the budget of the Livestock Development Fund for the North, financial year 2024, and budgetary lines: 22 10 01 and 22 10 05.</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The estimated cost of operations at the end of the preliminary studies is </w:t>
      </w:r>
      <w:r w:rsidRPr="0009578B">
        <w:rPr>
          <w:rFonts w:ascii="Footlight MT Light" w:eastAsia="Times New Roman" w:hAnsi="Footlight MT Light" w:cs="Times New Roman"/>
          <w:b/>
          <w:lang w:eastAsia="fr-FR"/>
        </w:rPr>
        <w:t>thirty-six Million (36,000,000) CFA</w:t>
      </w:r>
      <w:r w:rsidRPr="0009578B">
        <w:rPr>
          <w:rFonts w:ascii="Footlight MT Light" w:eastAsia="Times New Roman" w:hAnsi="Footlight MT Light" w:cs="Times New Roman"/>
          <w:lang w:eastAsia="fr-FR"/>
        </w:rPr>
        <w:t xml:space="preserve"> </w:t>
      </w:r>
      <w:r w:rsidRPr="0009578B">
        <w:rPr>
          <w:rFonts w:ascii="Footlight MT Light" w:eastAsia="Times New Roman" w:hAnsi="Footlight MT Light" w:cs="Times New Roman"/>
          <w:b/>
          <w:lang w:eastAsia="fr-FR"/>
        </w:rPr>
        <w:t>francs</w:t>
      </w:r>
      <w:r w:rsidRPr="0009578B">
        <w:rPr>
          <w:rFonts w:ascii="Footlight MT Light" w:eastAsia="Times New Roman" w:hAnsi="Footlight MT Light" w:cs="Times New Roman"/>
          <w:lang w:eastAsia="fr-FR"/>
        </w:rPr>
        <w:t xml:space="preserve">, such as </w:t>
      </w:r>
      <w:r w:rsidRPr="0009578B">
        <w:rPr>
          <w:rFonts w:ascii="Footlight MT Light" w:eastAsia="Times New Roman" w:hAnsi="Footlight MT Light" w:cs="Times New Roman"/>
          <w:b/>
          <w:lang w:eastAsia="fr-FR"/>
        </w:rPr>
        <w:t xml:space="preserve">eighteen million (18,000,000) CFA francs for each lot 1 and 2. </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7. Provisional security</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Each tenderer must attach to his administrative documents, a bid bond established by a first-rate bank or an insurance company approved by the Ministry of Finance and whose list appears in Exhibit 11 of the DAO, in the amount of </w:t>
      </w:r>
      <w:r w:rsidRPr="0009578B">
        <w:rPr>
          <w:rFonts w:ascii="Footlight MT Light" w:eastAsia="Times New Roman" w:hAnsi="Footlight MT Light" w:cs="Times New Roman"/>
          <w:b/>
          <w:lang w:eastAsia="fr-FR"/>
        </w:rPr>
        <w:t xml:space="preserve">three hundred and sixty thousand (360,000) CFA francs for each lot </w:t>
      </w:r>
      <w:proofErr w:type="gramStart"/>
      <w:r w:rsidRPr="0009578B">
        <w:rPr>
          <w:rFonts w:ascii="Footlight MT Light" w:eastAsia="Times New Roman" w:hAnsi="Footlight MT Light" w:cs="Times New Roman"/>
          <w:b/>
          <w:lang w:eastAsia="fr-FR"/>
        </w:rPr>
        <w:t>1  and</w:t>
      </w:r>
      <w:proofErr w:type="gramEnd"/>
      <w:r w:rsidRPr="0009578B">
        <w:rPr>
          <w:rFonts w:ascii="Footlight MT Light" w:eastAsia="Times New Roman" w:hAnsi="Footlight MT Light" w:cs="Times New Roman"/>
          <w:b/>
          <w:lang w:eastAsia="fr-FR"/>
        </w:rPr>
        <w:t xml:space="preserve"> 2.</w:t>
      </w:r>
      <w:r w:rsidRPr="0009578B">
        <w:rPr>
          <w:rFonts w:ascii="Footlight MT Light" w:eastAsia="Times New Roman" w:hAnsi="Footlight MT Light" w:cs="Times New Roman"/>
          <w:lang w:eastAsia="fr-FR"/>
        </w:rPr>
        <w:t xml:space="preserve"> </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deposit must remain valid for thirty (30) days beyond the deadline of validity of the offers.</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8. Consultation of the Tender Documents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Upon publication of this notice, the file can be consulted during working hours at the Administrative Department of the Livestock Development Fund for the North (CDEN) located in </w:t>
      </w:r>
      <w:proofErr w:type="spellStart"/>
      <w:r w:rsidRPr="0009578B">
        <w:rPr>
          <w:rFonts w:ascii="Footlight MT Light" w:eastAsia="Times New Roman" w:hAnsi="Footlight MT Light" w:cs="Times New Roman"/>
          <w:lang w:eastAsia="fr-FR"/>
        </w:rPr>
        <w:t>Garoua</w:t>
      </w:r>
      <w:proofErr w:type="spellEnd"/>
      <w:r w:rsidRPr="0009578B">
        <w:rPr>
          <w:rFonts w:ascii="Footlight MT Light" w:eastAsia="Times New Roman" w:hAnsi="Footlight MT Light" w:cs="Times New Roman"/>
          <w:lang w:eastAsia="fr-FR"/>
        </w:rPr>
        <w:t xml:space="preserve">, </w:t>
      </w:r>
      <w:proofErr w:type="spellStart"/>
      <w:r w:rsidRPr="0009578B">
        <w:rPr>
          <w:rFonts w:ascii="Footlight MT Light" w:eastAsia="Times New Roman" w:hAnsi="Footlight MT Light" w:cs="Times New Roman"/>
          <w:lang w:eastAsia="fr-FR"/>
        </w:rPr>
        <w:t>tel</w:t>
      </w:r>
      <w:proofErr w:type="spellEnd"/>
      <w:r w:rsidRPr="0009578B">
        <w:rPr>
          <w:rFonts w:ascii="Footlight MT Light" w:eastAsia="Times New Roman" w:hAnsi="Footlight MT Light" w:cs="Times New Roman"/>
          <w:lang w:eastAsia="fr-FR"/>
        </w:rPr>
        <w:t>: 222 27 21 34/222 27 21 15.</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9. Acquisition of the Tender Documents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The tender documents can be obtained during working hours from the Administrative Department of the Livestock Development Fund for the North (CDEN) located in </w:t>
      </w:r>
      <w:proofErr w:type="spellStart"/>
      <w:r w:rsidRPr="0009578B">
        <w:rPr>
          <w:rFonts w:ascii="Footlight MT Light" w:eastAsia="Times New Roman" w:hAnsi="Footlight MT Light" w:cs="Times New Roman"/>
          <w:lang w:eastAsia="fr-FR"/>
        </w:rPr>
        <w:t>Garoua</w:t>
      </w:r>
      <w:proofErr w:type="spellEnd"/>
      <w:r w:rsidRPr="0009578B">
        <w:rPr>
          <w:rFonts w:ascii="Footlight MT Light" w:eastAsia="Times New Roman" w:hAnsi="Footlight MT Light" w:cs="Times New Roman"/>
          <w:lang w:eastAsia="fr-FR"/>
        </w:rPr>
        <w:t xml:space="preserve">, </w:t>
      </w:r>
      <w:proofErr w:type="spellStart"/>
      <w:r w:rsidRPr="0009578B">
        <w:rPr>
          <w:rFonts w:ascii="Footlight MT Light" w:eastAsia="Times New Roman" w:hAnsi="Footlight MT Light" w:cs="Times New Roman"/>
          <w:lang w:eastAsia="fr-FR"/>
        </w:rPr>
        <w:t>tel</w:t>
      </w:r>
      <w:proofErr w:type="spellEnd"/>
      <w:r w:rsidRPr="0009578B">
        <w:rPr>
          <w:rFonts w:ascii="Footlight MT Light" w:eastAsia="Times New Roman" w:hAnsi="Footlight MT Light" w:cs="Times New Roman"/>
          <w:lang w:eastAsia="fr-FR"/>
        </w:rPr>
        <w:t xml:space="preserve">: 222 27 21 34/222 27 21 15 upon publication of this notice, upon presentation a receipt for the payment of a non-refundable sum for the cost of purchasing the file of </w:t>
      </w:r>
      <w:r w:rsidRPr="0009578B">
        <w:rPr>
          <w:rFonts w:ascii="Footlight MT Light" w:eastAsia="Times New Roman" w:hAnsi="Footlight MT Light" w:cs="Times New Roman"/>
          <w:b/>
          <w:lang w:eastAsia="fr-FR"/>
        </w:rPr>
        <w:t>sixty thousand (60,000) CFA francs</w:t>
      </w:r>
      <w:r w:rsidRPr="0009578B">
        <w:rPr>
          <w:rFonts w:ascii="Footlight MT Light" w:eastAsia="Times New Roman" w:hAnsi="Footlight MT Light" w:cs="Times New Roman"/>
          <w:lang w:eastAsia="fr-FR"/>
        </w:rPr>
        <w:t>, with BICEC CAS-ARMP n ° 97568660001-28-14.</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10. Submission of tenders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Each offer written in French or English in seven (07) copies including one (01) original and six (06) copies marked as such, in accordance with the prescriptions of the Tender Documents, must be deposited against receipt in closed envelopes, at the Administrative Direction of the Livestock Development Fund for the North (CDEN) located in </w:t>
      </w:r>
      <w:proofErr w:type="spellStart"/>
      <w:r w:rsidRPr="0009578B">
        <w:rPr>
          <w:rFonts w:ascii="Footlight MT Light" w:eastAsia="Times New Roman" w:hAnsi="Footlight MT Light" w:cs="Times New Roman"/>
          <w:lang w:eastAsia="fr-FR"/>
        </w:rPr>
        <w:t>Garoua</w:t>
      </w:r>
      <w:proofErr w:type="spellEnd"/>
      <w:r w:rsidRPr="0009578B">
        <w:rPr>
          <w:rFonts w:ascii="Footlight MT Light" w:eastAsia="Times New Roman" w:hAnsi="Footlight MT Light" w:cs="Times New Roman"/>
          <w:lang w:eastAsia="fr-FR"/>
        </w:rPr>
        <w:t xml:space="preserve">, </w:t>
      </w:r>
      <w:proofErr w:type="spellStart"/>
      <w:r w:rsidRPr="0009578B">
        <w:rPr>
          <w:rFonts w:ascii="Footlight MT Light" w:eastAsia="Times New Roman" w:hAnsi="Footlight MT Light" w:cs="Times New Roman"/>
          <w:lang w:eastAsia="fr-FR"/>
        </w:rPr>
        <w:t>tel</w:t>
      </w:r>
      <w:proofErr w:type="spellEnd"/>
      <w:r w:rsidRPr="0009578B">
        <w:rPr>
          <w:rFonts w:ascii="Footlight MT Light" w:eastAsia="Times New Roman" w:hAnsi="Footlight MT Light" w:cs="Times New Roman"/>
          <w:lang w:eastAsia="fr-FR"/>
        </w:rPr>
        <w:t xml:space="preserve"> 222 27 21 34/222 27 21 15, at the latest on </w:t>
      </w:r>
      <w:r w:rsidR="00F04264">
        <w:rPr>
          <w:rFonts w:ascii="Footlight MT Light" w:eastAsia="Times New Roman" w:hAnsi="Footlight MT Light" w:cs="Times New Roman"/>
          <w:b/>
          <w:lang w:eastAsia="fr-FR"/>
        </w:rPr>
        <w:t>26/10/2024</w:t>
      </w:r>
      <w:r w:rsidRPr="0009578B">
        <w:rPr>
          <w:rFonts w:ascii="Footlight MT Light" w:eastAsia="Times New Roman" w:hAnsi="Footlight MT Light" w:cs="Times New Roman"/>
          <w:lang w:eastAsia="fr-FR"/>
        </w:rPr>
        <w:t xml:space="preserve"> at </w:t>
      </w:r>
      <w:r w:rsidRPr="0009578B">
        <w:rPr>
          <w:rFonts w:ascii="Footlight MT Light" w:eastAsia="Times New Roman" w:hAnsi="Footlight MT Light" w:cs="Times New Roman"/>
          <w:b/>
          <w:lang w:eastAsia="fr-FR"/>
        </w:rPr>
        <w:t>2 p.m</w:t>
      </w:r>
      <w:r w:rsidRPr="0009578B">
        <w:rPr>
          <w:rFonts w:ascii="Footlight MT Light" w:eastAsia="Times New Roman" w:hAnsi="Footlight MT Light" w:cs="Times New Roman"/>
          <w:lang w:eastAsia="fr-FR"/>
        </w:rPr>
        <w:t>. local time and must be marked:</w:t>
      </w:r>
    </w:p>
    <w:p w:rsidR="0009578B" w:rsidRPr="0009578B" w:rsidRDefault="0009578B" w:rsidP="0009578B">
      <w:pPr>
        <w:spacing w:after="0" w:line="240" w:lineRule="auto"/>
        <w:jc w:val="both"/>
        <w:rPr>
          <w:rFonts w:ascii="Footlight MT Light" w:eastAsia="Times New Roman" w:hAnsi="Footlight MT Light" w:cs="Times New Roman"/>
          <w:sz w:val="10"/>
          <w:lang w:eastAsia="fr-FR"/>
        </w:rPr>
      </w:pPr>
    </w:p>
    <w:p w:rsidR="0009578B" w:rsidRPr="0009578B" w:rsidRDefault="0009578B" w:rsidP="0009578B">
      <w:pPr>
        <w:spacing w:after="0" w:line="240" w:lineRule="auto"/>
        <w:jc w:val="center"/>
        <w:rPr>
          <w:rFonts w:ascii="Footlight MT Light" w:eastAsia="Times New Roman" w:hAnsi="Footlight MT Light" w:cs="Times New Roman"/>
          <w:b/>
          <w:bCs/>
          <w:lang w:eastAsia="fr-FR"/>
        </w:rPr>
      </w:pPr>
      <w:r w:rsidRPr="0009578B">
        <w:rPr>
          <w:rFonts w:ascii="Footlight MT Light" w:eastAsia="Times New Roman" w:hAnsi="Footlight MT Light" w:cs="Times New Roman"/>
          <w:b/>
          <w:bCs/>
          <w:lang w:eastAsia="fr-FR"/>
        </w:rPr>
        <w:t>"NOTICE OF OPEN NATIONAL CALL FOR TENDERS IN EMERGENCY PROCEDURE</w:t>
      </w:r>
    </w:p>
    <w:p w:rsidR="0009578B" w:rsidRPr="0009578B" w:rsidRDefault="0009578B" w:rsidP="0009578B">
      <w:pPr>
        <w:spacing w:after="0" w:line="240" w:lineRule="auto"/>
        <w:jc w:val="both"/>
        <w:rPr>
          <w:rFonts w:ascii="Footlight MT Light" w:eastAsia="Times New Roman" w:hAnsi="Footlight MT Light" w:cs="Times New Roman"/>
          <w:b/>
          <w:bCs/>
          <w:lang w:eastAsia="fr-FR"/>
        </w:rPr>
      </w:pPr>
      <w:r w:rsidRPr="0009578B">
        <w:rPr>
          <w:rFonts w:ascii="Footlight MT Light" w:eastAsia="Times New Roman" w:hAnsi="Footlight MT Light" w:cs="Times New Roman"/>
          <w:b/>
          <w:bCs/>
          <w:lang w:eastAsia="fr-FR"/>
        </w:rPr>
        <w:t xml:space="preserve">N ° </w:t>
      </w:r>
      <w:r w:rsidR="00F04264">
        <w:rPr>
          <w:rFonts w:ascii="Footlight MT Light" w:eastAsia="Times New Roman" w:hAnsi="Footlight MT Light" w:cs="Times New Roman"/>
          <w:b/>
          <w:bCs/>
          <w:lang w:eastAsia="fr-FR"/>
        </w:rPr>
        <w:t>005 BIS BIS</w:t>
      </w:r>
      <w:r w:rsidRPr="0009578B">
        <w:rPr>
          <w:rFonts w:ascii="Footlight MT Light" w:eastAsia="Times New Roman" w:hAnsi="Footlight MT Light" w:cs="Times New Roman"/>
          <w:b/>
          <w:bCs/>
          <w:lang w:eastAsia="fr-FR"/>
        </w:rPr>
        <w:t xml:space="preserve">/ AONO / MINEPIA / CDEN / CIPM / 2024 OF </w:t>
      </w:r>
      <w:r w:rsidR="00F04264">
        <w:rPr>
          <w:rFonts w:ascii="Footlight MT Light" w:eastAsia="Times New Roman" w:hAnsi="Footlight MT Light" w:cs="Times New Roman"/>
          <w:b/>
          <w:bCs/>
          <w:lang w:eastAsia="fr-FR"/>
        </w:rPr>
        <w:t>03/10/2024</w:t>
      </w:r>
      <w:r w:rsidRPr="0009578B">
        <w:rPr>
          <w:rFonts w:ascii="Footlight MT Light" w:eastAsia="Times New Roman" w:hAnsi="Footlight MT Light" w:cs="Times New Roman"/>
          <w:b/>
          <w:bCs/>
          <w:lang w:eastAsia="fr-FR"/>
        </w:rPr>
        <w:t xml:space="preserve"> FOR THE CONSTRUCTION WORKS OF HANGARS AS PART OF CDEN ACTIVITIES, IN TWO (02) LOTS.</w:t>
      </w:r>
    </w:p>
    <w:p w:rsidR="0009578B" w:rsidRPr="0009578B" w:rsidRDefault="0009578B" w:rsidP="0009578B">
      <w:pPr>
        <w:spacing w:after="0" w:line="240" w:lineRule="auto"/>
        <w:jc w:val="both"/>
        <w:rPr>
          <w:rFonts w:ascii="Footlight MT Light" w:eastAsia="Times New Roman" w:hAnsi="Footlight MT Light" w:cs="Times New Roman"/>
          <w:b/>
          <w:bCs/>
          <w:sz w:val="12"/>
          <w:lang w:eastAsia="fr-FR"/>
        </w:rPr>
      </w:pPr>
    </w:p>
    <w:p w:rsidR="0009578B" w:rsidRPr="0009578B" w:rsidRDefault="0009578B" w:rsidP="0009578B">
      <w:pPr>
        <w:spacing w:after="0" w:line="240" w:lineRule="auto"/>
        <w:jc w:val="center"/>
        <w:rPr>
          <w:rFonts w:ascii="Footlight MT Light" w:eastAsia="Times New Roman" w:hAnsi="Footlight MT Light" w:cs="Times New Roman"/>
          <w:lang w:eastAsia="fr-FR"/>
        </w:rPr>
      </w:pPr>
      <w:r w:rsidRPr="0009578B">
        <w:rPr>
          <w:rFonts w:ascii="Footlight MT Light" w:eastAsia="Times New Roman" w:hAnsi="Footlight MT Light" w:cs="Times New Roman"/>
          <w:b/>
          <w:bCs/>
          <w:lang w:eastAsia="fr-FR"/>
        </w:rPr>
        <w:t>FINANCING: AUTONOMOUS BUDGET OF CDEN, FINANCIAL YEAR 2024</w:t>
      </w:r>
    </w:p>
    <w:p w:rsidR="0009578B" w:rsidRPr="0009578B" w:rsidRDefault="0009578B" w:rsidP="0009578B">
      <w:pPr>
        <w:spacing w:after="0" w:line="240" w:lineRule="auto"/>
        <w:jc w:val="center"/>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"To be opened only during the counting session"</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11. Admissibility of tenders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Under penalty of rejection, the documents in the required administrative file must be produced in originals or certified copies by the issuing service or an administrative authority (Prefect, Sub-prefect, etc.), in accordance with the provisions of the Supplementary Regulations for the Call for 'Offers.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They must date from less than three (03) months preceding the original date of submission of tenders or have been established after the date of signature of the Notice of Invitation to Tender.</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lastRenderedPageBreak/>
        <w:t xml:space="preserve">Improper bid in accordance with the prescriptions of the Tender File will be declared inadmissible. The absence </w:t>
      </w:r>
      <w:proofErr w:type="spellStart"/>
      <w:r w:rsidRPr="0009578B">
        <w:rPr>
          <w:rFonts w:ascii="Footlight MT Light" w:eastAsia="Times New Roman" w:hAnsi="Footlight MT Light" w:cs="Times New Roman"/>
          <w:lang w:eastAsia="fr-FR"/>
        </w:rPr>
        <w:t>or</w:t>
      </w:r>
      <w:proofErr w:type="spellEnd"/>
      <w:r w:rsidRPr="0009578B">
        <w:rPr>
          <w:rFonts w:ascii="Footlight MT Light" w:eastAsia="Times New Roman" w:hAnsi="Footlight MT Light" w:cs="Times New Roman"/>
          <w:lang w:eastAsia="fr-FR"/>
        </w:rPr>
        <w:t xml:space="preserve"> non-compliance of the bid bond issued by a first-class bank or an insurance company approved by the Ministry of Finance make the rejection of the bid.</w:t>
      </w:r>
    </w:p>
    <w:p w:rsidR="0009578B" w:rsidRPr="0009578B" w:rsidRDefault="0009578B" w:rsidP="0009578B">
      <w:pPr>
        <w:spacing w:after="0" w:line="240" w:lineRule="auto"/>
        <w:jc w:val="both"/>
        <w:rPr>
          <w:rFonts w:ascii="Footlight MT Light" w:eastAsia="Times New Roman" w:hAnsi="Footlight MT Light" w:cs="Times New Roman"/>
          <w:b/>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12. Opening of bids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The opening of tenders will be done in one time on </w:t>
      </w:r>
      <w:r w:rsidR="00F04264">
        <w:rPr>
          <w:rFonts w:ascii="Footlight MT Light" w:eastAsia="Times New Roman" w:hAnsi="Footlight MT Light" w:cs="Times New Roman"/>
          <w:b/>
          <w:lang w:eastAsia="fr-FR"/>
        </w:rPr>
        <w:t>26/10/2024</w:t>
      </w:r>
      <w:r w:rsidRPr="0009578B">
        <w:rPr>
          <w:rFonts w:ascii="Footlight MT Light" w:eastAsia="Times New Roman" w:hAnsi="Footlight MT Light" w:cs="Times New Roman"/>
          <w:b/>
          <w:lang w:eastAsia="fr-FR"/>
        </w:rPr>
        <w:t xml:space="preserve"> </w:t>
      </w:r>
      <w:r w:rsidRPr="0009578B">
        <w:rPr>
          <w:rFonts w:ascii="Footlight MT Light" w:eastAsia="Times New Roman" w:hAnsi="Footlight MT Light" w:cs="Times New Roman"/>
          <w:lang w:eastAsia="fr-FR"/>
        </w:rPr>
        <w:t xml:space="preserve">at </w:t>
      </w:r>
      <w:r w:rsidRPr="0009578B">
        <w:rPr>
          <w:rFonts w:ascii="Footlight MT Light" w:eastAsia="Times New Roman" w:hAnsi="Footlight MT Light" w:cs="Times New Roman"/>
          <w:b/>
          <w:lang w:eastAsia="fr-FR"/>
        </w:rPr>
        <w:t>03 p.m.</w:t>
      </w:r>
      <w:r w:rsidRPr="0009578B">
        <w:rPr>
          <w:rFonts w:ascii="Footlight MT Light" w:eastAsia="Times New Roman" w:hAnsi="Footlight MT Light" w:cs="Times New Roman"/>
          <w:lang w:eastAsia="fr-FR"/>
        </w:rPr>
        <w:t xml:space="preserve"> precise local time by the CDEN Internal Tender’s Board.</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Only tenderers may attend this opening session or be represented by a person of their choice duly authorized. </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13-</w:t>
      </w:r>
      <w:r w:rsidRPr="0009578B">
        <w:rPr>
          <w:rFonts w:ascii="Footlight MT Light" w:eastAsia="Times New Roman" w:hAnsi="Footlight MT Light" w:cs="Times New Roman"/>
          <w:b/>
          <w:lang w:eastAsia="fr-FR"/>
        </w:rPr>
        <w:tab/>
        <w:t>Main evaluation criteria</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two-part evaluation will be based on the following main criteria:</w:t>
      </w:r>
    </w:p>
    <w:p w:rsidR="0009578B" w:rsidRPr="0009578B" w:rsidRDefault="0009578B" w:rsidP="0009578B">
      <w:pPr>
        <w:spacing w:after="0" w:line="240" w:lineRule="auto"/>
        <w:jc w:val="both"/>
        <w:rPr>
          <w:rFonts w:ascii="Footlight MT Light" w:eastAsia="Times New Roman" w:hAnsi="Footlight MT Light" w:cs="Times New Roman"/>
          <w:sz w:val="14"/>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13-1. - Elimination criteria</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eliminatory criteria fix the minimum conditions to be fulfilled. Failure to comply with these criteria will lead to the rejection of the tenderer's offer. These include:</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a) Administrative documents:</w:t>
      </w:r>
    </w:p>
    <w:p w:rsidR="0009578B" w:rsidRPr="0009578B" w:rsidRDefault="0009578B" w:rsidP="0009578B">
      <w:pPr>
        <w:spacing w:after="0" w:line="240" w:lineRule="auto"/>
        <w:jc w:val="both"/>
        <w:rPr>
          <w:rFonts w:ascii="Footlight MT Light" w:eastAsia="Times New Roman" w:hAnsi="Footlight MT Light" w:cs="Times New Roman"/>
          <w:bCs/>
          <w:lang w:eastAsia="fr-FR"/>
        </w:rPr>
      </w:pPr>
      <w:r w:rsidRPr="0009578B">
        <w:rPr>
          <w:rFonts w:ascii="Footlight MT Light" w:eastAsia="Times New Roman" w:hAnsi="Footlight MT Light" w:cs="Times New Roman"/>
          <w:lang w:eastAsia="fr-FR"/>
        </w:rPr>
        <w:t xml:space="preserve">- </w:t>
      </w:r>
      <w:r w:rsidRPr="0009578B">
        <w:rPr>
          <w:rFonts w:ascii="Footlight MT Light" w:eastAsia="Times New Roman" w:hAnsi="Footlight MT Light" w:cs="Times New Roman"/>
          <w:bCs/>
          <w:lang w:eastAsia="fr-FR"/>
        </w:rPr>
        <w:t>Absence of the bid bond or presence of a bid bond unrelated to this notice;</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Absence or non-compliance of an administrative document after a period of 48 hours;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False declaration or falsified documents.</w:t>
      </w:r>
    </w:p>
    <w:p w:rsidR="0009578B" w:rsidRPr="0009578B" w:rsidRDefault="0009578B" w:rsidP="0009578B">
      <w:pPr>
        <w:spacing w:after="0" w:line="240" w:lineRule="auto"/>
        <w:jc w:val="both"/>
        <w:rPr>
          <w:rFonts w:ascii="Footlight MT Light" w:eastAsia="Times New Roman" w:hAnsi="Footlight MT Light" w:cs="Times New Roman"/>
          <w:sz w:val="10"/>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b) Technical offer:</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Technical score less than 70% of yes;</w:t>
      </w:r>
    </w:p>
    <w:p w:rsidR="0009578B" w:rsidRPr="0009578B" w:rsidRDefault="0009578B" w:rsidP="0009578B">
      <w:pPr>
        <w:spacing w:after="0" w:line="240" w:lineRule="auto"/>
        <w:jc w:val="both"/>
        <w:rPr>
          <w:rFonts w:ascii="Footlight MT Light" w:eastAsia="Times New Roman" w:hAnsi="Footlight MT Light" w:cs="Times New Roman"/>
          <w:lang w:val="x-none" w:eastAsia="fr-FR"/>
        </w:rPr>
      </w:pPr>
      <w:r w:rsidRPr="0009578B">
        <w:rPr>
          <w:rFonts w:ascii="Footlight MT Light" w:eastAsia="Times New Roman" w:hAnsi="Footlight MT Light" w:cs="Times New Roman"/>
          <w:lang w:eastAsia="fr-FR"/>
        </w:rPr>
        <w:t xml:space="preserve">- </w:t>
      </w:r>
      <w:r w:rsidRPr="0009578B">
        <w:rPr>
          <w:rFonts w:ascii="Footlight MT Light" w:eastAsia="Times New Roman" w:hAnsi="Footlight MT Light" w:cs="Times New Roman"/>
          <w:lang w:val="x-none" w:eastAsia="fr-FR"/>
        </w:rPr>
        <w:t>Absence of a sworn statement of never having abandoned a contract awarded over the past three years.</w:t>
      </w:r>
    </w:p>
    <w:p w:rsidR="0009578B" w:rsidRPr="0009578B" w:rsidRDefault="0009578B" w:rsidP="0009578B">
      <w:pPr>
        <w:spacing w:after="0" w:line="240" w:lineRule="auto"/>
        <w:jc w:val="both"/>
        <w:rPr>
          <w:rFonts w:ascii="Footlight MT Light" w:eastAsia="Times New Roman" w:hAnsi="Footlight MT Light" w:cs="Times New Roman"/>
          <w:sz w:val="12"/>
          <w:lang w:val="x-none"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c) Financial offer:</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Incomplete financial offer (absence of one or more sub-details of the unit prices, of one or more prices in the unit price schedule, of one or more prices in the quantitative and estimated quotation).</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13.2. - Essential criteria</w:t>
      </w:r>
    </w:p>
    <w:p w:rsidR="0009578B" w:rsidRPr="0009578B" w:rsidRDefault="0009578B" w:rsidP="0009578B">
      <w:pPr>
        <w:widowControl w:val="0"/>
        <w:autoSpaceDE w:val="0"/>
        <w:adjustRightInd w:val="0"/>
        <w:spacing w:after="0" w:line="240" w:lineRule="auto"/>
        <w:ind w:right="-20"/>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evaluation of the technical offers will be made according to the binary system (yes/no) on the basis of the essential qualification criteria below:</w:t>
      </w:r>
    </w:p>
    <w:p w:rsidR="0009578B" w:rsidRPr="0009578B" w:rsidRDefault="0009578B" w:rsidP="0009578B">
      <w:pPr>
        <w:widowControl w:val="0"/>
        <w:autoSpaceDE w:val="0"/>
        <w:adjustRightInd w:val="0"/>
        <w:spacing w:after="0" w:line="240" w:lineRule="auto"/>
        <w:ind w:right="-20"/>
        <w:jc w:val="both"/>
        <w:rPr>
          <w:rFonts w:ascii="Footlight MT Light" w:eastAsia="Times New Roman" w:hAnsi="Footlight MT Light" w:cs="Times New Roman"/>
          <w:szCs w:val="24"/>
          <w:lang w:eastAsia="fr-FR"/>
        </w:rPr>
      </w:pPr>
    </w:p>
    <w:p w:rsidR="0009578B" w:rsidRPr="0009578B" w:rsidRDefault="0009578B" w:rsidP="0009578B">
      <w:pPr>
        <w:widowControl w:val="0"/>
        <w:autoSpaceDE w:val="0"/>
        <w:adjustRightInd w:val="0"/>
        <w:spacing w:after="0" w:line="240" w:lineRule="auto"/>
        <w:ind w:left="720" w:right="-20"/>
        <w:jc w:val="both"/>
        <w:rPr>
          <w:rFonts w:ascii="Footlight MT Light" w:eastAsia="Times New Roman" w:hAnsi="Footlight MT Light" w:cs="Times New Roman"/>
          <w:sz w:val="10"/>
          <w:szCs w:val="24"/>
          <w:lang w:eastAsia="fr-FR"/>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5942"/>
        <w:gridCol w:w="1079"/>
        <w:gridCol w:w="1259"/>
      </w:tblGrid>
      <w:tr w:rsidR="0009578B" w:rsidRPr="0009578B" w:rsidTr="00E062FF">
        <w:trPr>
          <w:trHeight w:val="260"/>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numPr>
                <w:ilvl w:val="0"/>
                <w:numId w:val="2"/>
              </w:numPr>
              <w:suppressAutoHyphens/>
              <w:autoSpaceDN w:val="0"/>
              <w:spacing w:after="0" w:line="276" w:lineRule="auto"/>
              <w:contextualSpacing/>
              <w:jc w:val="center"/>
              <w:rPr>
                <w:rFonts w:ascii="Footlight MT Light" w:eastAsia="Times New Roman" w:hAnsi="Footlight MT Light" w:cs="Times New Roman"/>
                <w:b/>
                <w:lang w:eastAsia="fr-FR"/>
              </w:rPr>
            </w:pPr>
          </w:p>
        </w:tc>
        <w:tc>
          <w:tcPr>
            <w:tcW w:w="5942" w:type="dxa"/>
            <w:tcBorders>
              <w:top w:val="single" w:sz="4" w:space="0" w:color="000000"/>
              <w:left w:val="single" w:sz="4" w:space="0" w:color="000000"/>
              <w:bottom w:val="single" w:sz="4" w:space="0" w:color="000000"/>
              <w:right w:val="single" w:sz="4" w:space="0" w:color="000000"/>
            </w:tcBorders>
            <w:hideMark/>
          </w:tcPr>
          <w:p w:rsidR="0009578B" w:rsidRPr="0009578B" w:rsidRDefault="0009578B" w:rsidP="0009578B">
            <w:pPr>
              <w:widowControl w:val="0"/>
              <w:suppressAutoHyphens/>
              <w:autoSpaceDN w:val="0"/>
              <w:adjustRightInd w:val="0"/>
              <w:spacing w:after="0" w:line="276" w:lineRule="auto"/>
              <w:ind w:right="141"/>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General presentation of the offers </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proofErr w:type="spellStart"/>
            <w:r w:rsidRPr="0009578B">
              <w:rPr>
                <w:rFonts w:ascii="Footlight MT Light" w:eastAsia="Times New Roman" w:hAnsi="Footlight MT Light" w:cs="Times New Roman"/>
                <w:bCs/>
                <w:lang w:val="fr-FR" w:eastAsia="fr-FR"/>
              </w:rPr>
              <w:t>Yes</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r w:rsidRPr="0009578B">
              <w:rPr>
                <w:rFonts w:ascii="Footlight MT Light" w:eastAsia="Times New Roman" w:hAnsi="Footlight MT Light" w:cs="Times New Roman"/>
                <w:bCs/>
                <w:lang w:val="fr-FR" w:eastAsia="fr-FR"/>
              </w:rPr>
              <w:t xml:space="preserve">No </w:t>
            </w:r>
          </w:p>
        </w:tc>
      </w:tr>
      <w:tr w:rsidR="0009578B" w:rsidRPr="0009578B" w:rsidTr="00E062FF">
        <w:trPr>
          <w:trHeight w:val="252"/>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numPr>
                <w:ilvl w:val="0"/>
                <w:numId w:val="2"/>
              </w:numPr>
              <w:suppressAutoHyphens/>
              <w:autoSpaceDN w:val="0"/>
              <w:spacing w:after="0" w:line="276" w:lineRule="auto"/>
              <w:contextualSpacing/>
              <w:jc w:val="center"/>
              <w:rPr>
                <w:rFonts w:ascii="Footlight MT Light" w:eastAsia="Times New Roman" w:hAnsi="Footlight MT Light" w:cs="Times New Roman"/>
                <w:b/>
                <w:lang w:val="fr-FR" w:eastAsia="fr-FR"/>
              </w:rPr>
            </w:pPr>
          </w:p>
        </w:tc>
        <w:tc>
          <w:tcPr>
            <w:tcW w:w="5942"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widowControl w:val="0"/>
              <w:suppressAutoHyphens/>
              <w:autoSpaceDN w:val="0"/>
              <w:adjustRightInd w:val="0"/>
              <w:spacing w:after="0" w:line="276" w:lineRule="auto"/>
              <w:ind w:right="141"/>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experience of the supervisory staff</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proofErr w:type="spellStart"/>
            <w:r w:rsidRPr="0009578B">
              <w:rPr>
                <w:rFonts w:ascii="Footlight MT Light" w:eastAsia="Times New Roman" w:hAnsi="Footlight MT Light" w:cs="Times New Roman"/>
                <w:bCs/>
                <w:lang w:val="fr-FR" w:eastAsia="fr-FR"/>
              </w:rPr>
              <w:t>Yes</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r w:rsidRPr="0009578B">
              <w:rPr>
                <w:rFonts w:ascii="Footlight MT Light" w:eastAsia="Times New Roman" w:hAnsi="Footlight MT Light" w:cs="Times New Roman"/>
                <w:bCs/>
                <w:lang w:val="fr-FR" w:eastAsia="fr-FR"/>
              </w:rPr>
              <w:t>No</w:t>
            </w:r>
          </w:p>
        </w:tc>
      </w:tr>
      <w:tr w:rsidR="0009578B" w:rsidRPr="0009578B" w:rsidTr="00E062FF">
        <w:trPr>
          <w:trHeight w:val="328"/>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suppressAutoHyphens/>
              <w:autoSpaceDN w:val="0"/>
              <w:spacing w:line="276" w:lineRule="auto"/>
              <w:jc w:val="center"/>
              <w:rPr>
                <w:rFonts w:ascii="Footlight MT Light" w:eastAsia="Times New Roman" w:hAnsi="Footlight MT Light" w:cs="Times New Roman"/>
                <w:b/>
                <w:lang w:val="fr-FR" w:eastAsia="fr-FR"/>
              </w:rPr>
            </w:pPr>
            <w:r w:rsidRPr="0009578B">
              <w:rPr>
                <w:rFonts w:ascii="Footlight MT Light" w:eastAsia="Times New Roman" w:hAnsi="Footlight MT Light" w:cs="Times New Roman"/>
                <w:b/>
                <w:lang w:val="fr-FR" w:eastAsia="fr-FR"/>
              </w:rPr>
              <w:t>III.</w:t>
            </w:r>
          </w:p>
        </w:tc>
        <w:tc>
          <w:tcPr>
            <w:tcW w:w="5942"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widowControl w:val="0"/>
              <w:suppressAutoHyphens/>
              <w:autoSpaceDN w:val="0"/>
              <w:adjustRightInd w:val="0"/>
              <w:spacing w:after="0" w:line="276" w:lineRule="auto"/>
              <w:ind w:right="141"/>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contractor's references in the field of similar services;</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proofErr w:type="spellStart"/>
            <w:r w:rsidRPr="0009578B">
              <w:rPr>
                <w:rFonts w:ascii="Footlight MT Light" w:eastAsia="Times New Roman" w:hAnsi="Footlight MT Light" w:cs="Times New Roman"/>
                <w:bCs/>
                <w:lang w:val="fr-FR" w:eastAsia="fr-FR"/>
              </w:rPr>
              <w:t>Yes</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r w:rsidRPr="0009578B">
              <w:rPr>
                <w:rFonts w:ascii="Footlight MT Light" w:eastAsia="Times New Roman" w:hAnsi="Footlight MT Light" w:cs="Times New Roman"/>
                <w:bCs/>
                <w:lang w:val="fr-FR" w:eastAsia="fr-FR"/>
              </w:rPr>
              <w:t>No</w:t>
            </w:r>
          </w:p>
        </w:tc>
      </w:tr>
      <w:tr w:rsidR="0009578B" w:rsidRPr="0009578B" w:rsidTr="00E062FF">
        <w:trPr>
          <w:trHeight w:val="394"/>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suppressAutoHyphens/>
              <w:autoSpaceDN w:val="0"/>
              <w:spacing w:line="276" w:lineRule="auto"/>
              <w:rPr>
                <w:rFonts w:ascii="Footlight MT Light" w:eastAsia="Times New Roman" w:hAnsi="Footlight MT Light" w:cs="Times New Roman"/>
                <w:b/>
                <w:sz w:val="2"/>
                <w:lang w:val="fr-FR" w:eastAsia="fr-FR"/>
              </w:rPr>
            </w:pPr>
          </w:p>
          <w:p w:rsidR="0009578B" w:rsidRPr="0009578B" w:rsidRDefault="0009578B" w:rsidP="0009578B">
            <w:pPr>
              <w:suppressAutoHyphens/>
              <w:autoSpaceDN w:val="0"/>
              <w:spacing w:line="276" w:lineRule="auto"/>
              <w:jc w:val="center"/>
              <w:rPr>
                <w:rFonts w:ascii="Footlight MT Light" w:eastAsia="Times New Roman" w:hAnsi="Footlight MT Light" w:cs="Times New Roman"/>
                <w:b/>
                <w:lang w:val="fr-FR" w:eastAsia="fr-FR"/>
              </w:rPr>
            </w:pPr>
            <w:r w:rsidRPr="0009578B">
              <w:rPr>
                <w:rFonts w:ascii="Footlight MT Light" w:eastAsia="Times New Roman" w:hAnsi="Footlight MT Light" w:cs="Times New Roman"/>
                <w:b/>
                <w:lang w:val="fr-FR" w:eastAsia="fr-FR"/>
              </w:rPr>
              <w:t>IV.</w:t>
            </w:r>
          </w:p>
        </w:tc>
        <w:tc>
          <w:tcPr>
            <w:tcW w:w="5942"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widowControl w:val="0"/>
              <w:suppressAutoHyphens/>
              <w:autoSpaceDN w:val="0"/>
              <w:adjustRightInd w:val="0"/>
              <w:spacing w:after="0" w:line="276" w:lineRule="auto"/>
              <w:ind w:right="141"/>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The availability of essential materials and equipment;</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proofErr w:type="spellStart"/>
            <w:r w:rsidRPr="0009578B">
              <w:rPr>
                <w:rFonts w:ascii="Footlight MT Light" w:eastAsia="Times New Roman" w:hAnsi="Footlight MT Light" w:cs="Times New Roman"/>
                <w:bCs/>
                <w:lang w:val="fr-FR" w:eastAsia="fr-FR"/>
              </w:rPr>
              <w:t>Yes</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r w:rsidRPr="0009578B">
              <w:rPr>
                <w:rFonts w:ascii="Footlight MT Light" w:eastAsia="Times New Roman" w:hAnsi="Footlight MT Light" w:cs="Times New Roman"/>
                <w:bCs/>
                <w:lang w:val="fr-FR" w:eastAsia="fr-FR"/>
              </w:rPr>
              <w:t>No</w:t>
            </w:r>
          </w:p>
        </w:tc>
      </w:tr>
      <w:tr w:rsidR="0009578B" w:rsidRPr="0009578B" w:rsidTr="00E062FF">
        <w:trPr>
          <w:trHeight w:val="17"/>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suppressAutoHyphens/>
              <w:autoSpaceDN w:val="0"/>
              <w:spacing w:line="276" w:lineRule="auto"/>
              <w:jc w:val="center"/>
              <w:rPr>
                <w:rFonts w:ascii="Footlight MT Light" w:eastAsia="Times New Roman" w:hAnsi="Footlight MT Light" w:cs="Times New Roman"/>
                <w:b/>
                <w:lang w:val="fr-FR" w:eastAsia="fr-FR"/>
              </w:rPr>
            </w:pPr>
            <w:r w:rsidRPr="0009578B">
              <w:rPr>
                <w:rFonts w:ascii="Footlight MT Light" w:eastAsia="Times New Roman" w:hAnsi="Footlight MT Light" w:cs="Times New Roman"/>
                <w:b/>
                <w:lang w:val="fr-FR" w:eastAsia="fr-FR"/>
              </w:rPr>
              <w:t>V.</w:t>
            </w:r>
          </w:p>
        </w:tc>
        <w:tc>
          <w:tcPr>
            <w:tcW w:w="5942"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Footlight MT Light" w:eastAsia="Times New Roman" w:hAnsi="Footlight MT Light" w:cs="Times New Roman"/>
                <w:lang w:val="en-ZA" w:eastAsia="fr-FR"/>
              </w:rPr>
            </w:pPr>
            <w:r w:rsidRPr="0009578B">
              <w:rPr>
                <w:rFonts w:ascii="Footlight MT Light" w:eastAsia="Times New Roman" w:hAnsi="Footlight MT Light" w:cs="Times New Roman"/>
                <w:lang w:eastAsia="fr-FR"/>
              </w:rPr>
              <w:t>The methodology for carrying out the work (organization, environmental protection, health and safety measures);</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proofErr w:type="spellStart"/>
            <w:r w:rsidRPr="0009578B">
              <w:rPr>
                <w:rFonts w:ascii="Footlight MT Light" w:eastAsia="Times New Roman" w:hAnsi="Footlight MT Light" w:cs="Times New Roman"/>
                <w:bCs/>
                <w:lang w:val="fr-FR" w:eastAsia="fr-FR"/>
              </w:rPr>
              <w:t>Yes</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r w:rsidRPr="0009578B">
              <w:rPr>
                <w:rFonts w:ascii="Footlight MT Light" w:eastAsia="Times New Roman" w:hAnsi="Footlight MT Light" w:cs="Times New Roman"/>
                <w:bCs/>
                <w:lang w:val="fr-FR" w:eastAsia="fr-FR"/>
              </w:rPr>
              <w:t>No</w:t>
            </w:r>
          </w:p>
        </w:tc>
      </w:tr>
      <w:tr w:rsidR="0009578B" w:rsidRPr="0009578B" w:rsidTr="00E062FF">
        <w:trPr>
          <w:trHeight w:val="17"/>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suppressAutoHyphens/>
              <w:autoSpaceDN w:val="0"/>
              <w:spacing w:line="276" w:lineRule="auto"/>
              <w:jc w:val="center"/>
              <w:rPr>
                <w:rFonts w:ascii="Footlight MT Light" w:eastAsia="Times New Roman" w:hAnsi="Footlight MT Light" w:cs="Times New Roman"/>
                <w:b/>
                <w:lang w:val="fr-FR" w:eastAsia="fr-FR"/>
              </w:rPr>
            </w:pPr>
            <w:r w:rsidRPr="0009578B">
              <w:rPr>
                <w:rFonts w:ascii="Footlight MT Light" w:eastAsia="Times New Roman" w:hAnsi="Footlight MT Light" w:cs="Times New Roman"/>
                <w:b/>
                <w:lang w:val="fr-FR" w:eastAsia="fr-FR"/>
              </w:rPr>
              <w:t>VI.</w:t>
            </w:r>
          </w:p>
        </w:tc>
        <w:tc>
          <w:tcPr>
            <w:tcW w:w="5942"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autoSpaceDN w:val="0"/>
              <w:spacing w:after="0" w:line="276"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Evidence of consent to administrative and technical clauses, (CCSI and CCTP initialed on each page, signed last and dated) with mention “read and approved”.</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proofErr w:type="spellStart"/>
            <w:r w:rsidRPr="0009578B">
              <w:rPr>
                <w:rFonts w:ascii="Footlight MT Light" w:eastAsia="Times New Roman" w:hAnsi="Footlight MT Light" w:cs="Times New Roman"/>
                <w:bCs/>
                <w:lang w:val="fr-FR" w:eastAsia="fr-FR"/>
              </w:rPr>
              <w:t>Yes</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hideMark/>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r w:rsidRPr="0009578B">
              <w:rPr>
                <w:rFonts w:ascii="Footlight MT Light" w:eastAsia="Times New Roman" w:hAnsi="Footlight MT Light" w:cs="Times New Roman"/>
                <w:bCs/>
                <w:lang w:val="fr-FR" w:eastAsia="fr-FR"/>
              </w:rPr>
              <w:t>No</w:t>
            </w:r>
          </w:p>
        </w:tc>
      </w:tr>
      <w:tr w:rsidR="0009578B" w:rsidRPr="0009578B" w:rsidTr="00E062FF">
        <w:trPr>
          <w:trHeight w:val="17"/>
          <w:jc w:val="center"/>
        </w:trPr>
        <w:tc>
          <w:tcPr>
            <w:tcW w:w="1074"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suppressAutoHyphens/>
              <w:autoSpaceDN w:val="0"/>
              <w:spacing w:line="276" w:lineRule="auto"/>
              <w:jc w:val="center"/>
              <w:rPr>
                <w:rFonts w:ascii="Footlight MT Light" w:eastAsia="Times New Roman" w:hAnsi="Footlight MT Light" w:cs="Times New Roman"/>
                <w:b/>
                <w:lang w:val="fr-FR" w:eastAsia="fr-FR"/>
              </w:rPr>
            </w:pPr>
            <w:r w:rsidRPr="0009578B">
              <w:rPr>
                <w:rFonts w:ascii="Footlight MT Light" w:eastAsia="Times New Roman" w:hAnsi="Footlight MT Light" w:cs="Times New Roman"/>
                <w:b/>
                <w:lang w:val="fr-FR" w:eastAsia="fr-FR"/>
              </w:rPr>
              <w:t>VII.</w:t>
            </w:r>
          </w:p>
        </w:tc>
        <w:tc>
          <w:tcPr>
            <w:tcW w:w="5942"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autoSpaceDN w:val="0"/>
              <w:spacing w:after="0" w:line="276"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Site visit signed on honor by the tenderer.</w:t>
            </w:r>
          </w:p>
        </w:tc>
        <w:tc>
          <w:tcPr>
            <w:tcW w:w="1079"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proofErr w:type="spellStart"/>
            <w:r w:rsidRPr="0009578B">
              <w:rPr>
                <w:rFonts w:ascii="Footlight MT Light" w:eastAsia="Times New Roman" w:hAnsi="Footlight MT Light" w:cs="Times New Roman"/>
                <w:bCs/>
                <w:lang w:val="fr-FR" w:eastAsia="fr-FR"/>
              </w:rPr>
              <w:t>Yes</w:t>
            </w:r>
            <w:proofErr w:type="spellEnd"/>
          </w:p>
        </w:tc>
        <w:tc>
          <w:tcPr>
            <w:tcW w:w="1259" w:type="dxa"/>
            <w:tcBorders>
              <w:top w:val="single" w:sz="4" w:space="0" w:color="000000"/>
              <w:left w:val="single" w:sz="4" w:space="0" w:color="000000"/>
              <w:bottom w:val="single" w:sz="4" w:space="0" w:color="000000"/>
              <w:right w:val="single" w:sz="4" w:space="0" w:color="000000"/>
            </w:tcBorders>
            <w:vAlign w:val="center"/>
          </w:tcPr>
          <w:p w:rsidR="0009578B" w:rsidRPr="0009578B" w:rsidRDefault="0009578B" w:rsidP="0009578B">
            <w:pPr>
              <w:suppressAutoHyphens/>
              <w:autoSpaceDN w:val="0"/>
              <w:spacing w:after="0" w:line="276" w:lineRule="auto"/>
              <w:jc w:val="center"/>
              <w:rPr>
                <w:rFonts w:ascii="Footlight MT Light" w:eastAsia="Times New Roman" w:hAnsi="Footlight MT Light" w:cs="Times New Roman"/>
                <w:bCs/>
                <w:lang w:val="fr-FR" w:eastAsia="fr-FR"/>
              </w:rPr>
            </w:pPr>
            <w:r w:rsidRPr="0009578B">
              <w:rPr>
                <w:rFonts w:ascii="Footlight MT Light" w:eastAsia="Times New Roman" w:hAnsi="Footlight MT Light" w:cs="Times New Roman"/>
                <w:bCs/>
                <w:lang w:val="fr-FR" w:eastAsia="fr-FR"/>
              </w:rPr>
              <w:t>No</w:t>
            </w:r>
          </w:p>
        </w:tc>
      </w:tr>
    </w:tbl>
    <w:p w:rsidR="0009578B" w:rsidRPr="0009578B" w:rsidRDefault="0009578B" w:rsidP="0009578B">
      <w:pPr>
        <w:spacing w:after="0" w:line="240" w:lineRule="auto"/>
        <w:jc w:val="both"/>
        <w:rPr>
          <w:rFonts w:ascii="Footlight MT Light" w:eastAsia="Times New Roman" w:hAnsi="Footlight MT Light" w:cs="Times New Roman"/>
          <w:sz w:val="20"/>
          <w:szCs w:val="20"/>
          <w:lang w:eastAsia="fr-FR"/>
        </w:rPr>
      </w:pPr>
    </w:p>
    <w:p w:rsidR="0009578B" w:rsidRPr="0009578B" w:rsidRDefault="0009578B" w:rsidP="0009578B">
      <w:pPr>
        <w:spacing w:after="0" w:line="240" w:lineRule="auto"/>
        <w:jc w:val="both"/>
        <w:rPr>
          <w:rFonts w:ascii="Times New Roman" w:eastAsia="Times New Roman" w:hAnsi="Times New Roman" w:cs="Times New Roman"/>
          <w:sz w:val="20"/>
          <w:szCs w:val="20"/>
          <w:lang w:eastAsia="fr-FR"/>
        </w:rPr>
      </w:pPr>
      <w:r w:rsidRPr="0009578B">
        <w:rPr>
          <w:rFonts w:ascii="Times New Roman" w:eastAsia="Times New Roman" w:hAnsi="Times New Roman" w:cs="Times New Roman"/>
          <w:b/>
          <w:sz w:val="20"/>
          <w:szCs w:val="20"/>
          <w:lang w:eastAsia="fr-FR"/>
        </w:rPr>
        <w:t>N.B.:</w:t>
      </w:r>
      <w:r w:rsidRPr="0009578B">
        <w:rPr>
          <w:rFonts w:ascii="Times New Roman" w:eastAsia="Times New Roman" w:hAnsi="Times New Roman" w:cs="Times New Roman"/>
          <w:sz w:val="20"/>
          <w:szCs w:val="20"/>
          <w:lang w:eastAsia="fr-FR"/>
        </w:rPr>
        <w:t xml:space="preserve"> Only the tenderers whose offers will be considered technically acceptable (Technical score greater than or equal to 70% of yes) will be retained for the financial evaluation.</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14. Award of contract</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The Contracting Authority will allocate the letter of order from this Invitation to Tender to the tenderer whose offer, technically qualified, will have been evaluated the lowest bid after verification of its prices and judged to be substantially in conformity with the Tender Documents. </w:t>
      </w: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lastRenderedPageBreak/>
        <w:t>15. Period of validity of tenders</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Bidders remain bound by their offer for ninety (90) days from the deadline set for the submission of offers.</w:t>
      </w:r>
    </w:p>
    <w:p w:rsidR="0009578B" w:rsidRPr="0009578B" w:rsidRDefault="0009578B" w:rsidP="0009578B">
      <w:pPr>
        <w:spacing w:after="0" w:line="240" w:lineRule="auto"/>
        <w:jc w:val="both"/>
        <w:rPr>
          <w:rFonts w:ascii="Footlight MT Light" w:eastAsia="Times New Roman" w:hAnsi="Footlight MT Light" w:cs="Times New Roman"/>
          <w:lang w:eastAsia="fr-FR"/>
        </w:rPr>
      </w:pPr>
    </w:p>
    <w:p w:rsidR="0009578B" w:rsidRPr="0009578B" w:rsidRDefault="0009578B" w:rsidP="0009578B">
      <w:pPr>
        <w:spacing w:after="0" w:line="240" w:lineRule="auto"/>
        <w:jc w:val="both"/>
        <w:rPr>
          <w:rFonts w:ascii="Footlight MT Light" w:eastAsia="Times New Roman" w:hAnsi="Footlight MT Light" w:cs="Times New Roman"/>
          <w:b/>
          <w:lang w:eastAsia="fr-FR"/>
        </w:rPr>
      </w:pPr>
      <w:r w:rsidRPr="0009578B">
        <w:rPr>
          <w:rFonts w:ascii="Footlight MT Light" w:eastAsia="Times New Roman" w:hAnsi="Footlight MT Light" w:cs="Times New Roman"/>
          <w:b/>
          <w:lang w:eastAsia="fr-FR"/>
        </w:rPr>
        <w:t>16. Additional information</w:t>
      </w:r>
    </w:p>
    <w:p w:rsidR="0009578B" w:rsidRPr="0009578B" w:rsidRDefault="0009578B" w:rsidP="0009578B">
      <w:pPr>
        <w:spacing w:after="0" w:line="240" w:lineRule="auto"/>
        <w:jc w:val="both"/>
        <w:rPr>
          <w:rFonts w:ascii="Footlight MT Light" w:eastAsia="Times New Roman" w:hAnsi="Footlight MT Light" w:cs="Times New Roman"/>
          <w:lang w:eastAsia="fr-FR"/>
        </w:rPr>
      </w:pPr>
      <w:r w:rsidRPr="0009578B">
        <w:rPr>
          <w:rFonts w:ascii="Footlight MT Light" w:eastAsia="Times New Roman" w:hAnsi="Footlight MT Light" w:cs="Times New Roman"/>
          <w:lang w:eastAsia="fr-FR"/>
        </w:rPr>
        <w:t xml:space="preserve">Additional technical information can be obtained every day during working hours from the CDEN Administrative Department, P.O BOX 936 </w:t>
      </w:r>
      <w:proofErr w:type="spellStart"/>
      <w:r w:rsidRPr="0009578B">
        <w:rPr>
          <w:rFonts w:ascii="Footlight MT Light" w:eastAsia="Times New Roman" w:hAnsi="Footlight MT Light" w:cs="Times New Roman"/>
          <w:lang w:eastAsia="fr-FR"/>
        </w:rPr>
        <w:t>Garoua</w:t>
      </w:r>
      <w:proofErr w:type="spellEnd"/>
      <w:r w:rsidRPr="0009578B">
        <w:rPr>
          <w:rFonts w:ascii="Footlight MT Light" w:eastAsia="Times New Roman" w:hAnsi="Footlight MT Light" w:cs="Times New Roman"/>
          <w:lang w:eastAsia="fr-FR"/>
        </w:rPr>
        <w:t>, Tel: 222 27 21 34/222 27 21 15.</w:t>
      </w:r>
    </w:p>
    <w:p w:rsidR="0009578B" w:rsidRPr="0009578B" w:rsidRDefault="0009578B" w:rsidP="0009578B">
      <w:pPr>
        <w:spacing w:after="0" w:line="240" w:lineRule="auto"/>
        <w:jc w:val="both"/>
        <w:rPr>
          <w:rFonts w:ascii="Footlight MT Light" w:eastAsia="Times New Roman" w:hAnsi="Footlight MT Light" w:cs="Times New Roman"/>
          <w:sz w:val="24"/>
          <w:szCs w:val="24"/>
          <w:lang w:eastAsia="fr-FR"/>
        </w:rPr>
      </w:pPr>
    </w:p>
    <w:p w:rsidR="0009578B" w:rsidRPr="0009578B" w:rsidRDefault="0009578B" w:rsidP="0009578B">
      <w:pPr>
        <w:spacing w:after="0" w:line="240" w:lineRule="auto"/>
        <w:ind w:left="3969"/>
        <w:jc w:val="both"/>
        <w:rPr>
          <w:rFonts w:ascii="Footlight MT Light" w:eastAsia="Times New Roman" w:hAnsi="Footlight MT Light" w:cs="Times New Roman"/>
          <w:b/>
          <w:bCs/>
          <w:noProof/>
          <w:sz w:val="24"/>
          <w:lang w:eastAsia="fr-FR"/>
        </w:rPr>
      </w:pPr>
      <w:r w:rsidRPr="0009578B">
        <w:rPr>
          <w:rFonts w:ascii="Footlight MT Light" w:eastAsia="Times New Roman" w:hAnsi="Footlight MT Light" w:cs="Times New Roman"/>
          <w:b/>
          <w:bCs/>
          <w:noProof/>
          <w:sz w:val="24"/>
          <w:lang w:eastAsia="fr-FR"/>
        </w:rPr>
        <w:t xml:space="preserve">                          Garoua, </w:t>
      </w:r>
      <w:r w:rsidRPr="0009578B">
        <w:rPr>
          <w:rFonts w:ascii="Footlight MT Light" w:eastAsia="Times New Roman" w:hAnsi="Footlight MT Light" w:cs="Times New Roman"/>
          <w:b/>
          <w:noProof/>
          <w:sz w:val="24"/>
          <w:lang w:eastAsia="fr-FR"/>
        </w:rPr>
        <w:t xml:space="preserve">the </w:t>
      </w:r>
      <w:r w:rsidR="00F04264">
        <w:rPr>
          <w:rFonts w:ascii="Footlight MT Light" w:eastAsia="Times New Roman" w:hAnsi="Footlight MT Light" w:cs="Times New Roman"/>
          <w:b/>
          <w:noProof/>
          <w:sz w:val="24"/>
          <w:lang w:eastAsia="fr-FR"/>
        </w:rPr>
        <w:t>03/10/2024</w:t>
      </w:r>
    </w:p>
    <w:p w:rsidR="0009578B" w:rsidRPr="0009578B" w:rsidRDefault="0009578B" w:rsidP="0009578B">
      <w:pPr>
        <w:tabs>
          <w:tab w:val="left" w:pos="4820"/>
          <w:tab w:val="left" w:pos="5529"/>
        </w:tabs>
        <w:spacing w:after="0" w:line="240" w:lineRule="auto"/>
        <w:jc w:val="both"/>
        <w:rPr>
          <w:rFonts w:ascii="Footlight MT Light" w:eastAsia="Times New Roman" w:hAnsi="Footlight MT Light" w:cs="Tahoma"/>
          <w:b/>
          <w:sz w:val="24"/>
          <w:lang w:eastAsia="fr-FR"/>
        </w:rPr>
      </w:pPr>
      <w:r w:rsidRPr="0009578B">
        <w:rPr>
          <w:rFonts w:ascii="Footlight MT Light" w:eastAsia="Times New Roman" w:hAnsi="Footlight MT Light" w:cs="Times New Roman"/>
          <w:b/>
          <w:sz w:val="24"/>
          <w:lang w:eastAsia="fr-FR"/>
        </w:rPr>
        <w:t xml:space="preserve">       </w:t>
      </w:r>
      <w:r w:rsidRPr="0009578B">
        <w:rPr>
          <w:rFonts w:ascii="Footlight MT Light" w:eastAsia="Times New Roman" w:hAnsi="Footlight MT Light" w:cs="Times New Roman"/>
          <w:b/>
          <w:sz w:val="20"/>
          <w:szCs w:val="20"/>
          <w:u w:val="single"/>
          <w:lang w:eastAsia="fr-FR"/>
        </w:rPr>
        <w:t>AMPLIATIONS:</w:t>
      </w:r>
      <w:r w:rsidRPr="0009578B">
        <w:rPr>
          <w:rFonts w:ascii="Footlight MT Light" w:eastAsia="Times New Roman" w:hAnsi="Footlight MT Light" w:cs="Times New Roman"/>
          <w:b/>
          <w:sz w:val="24"/>
          <w:lang w:eastAsia="fr-FR"/>
        </w:rPr>
        <w:tab/>
      </w:r>
      <w:r w:rsidRPr="0009578B">
        <w:rPr>
          <w:rFonts w:ascii="Footlight MT Light" w:eastAsia="Times New Roman" w:hAnsi="Footlight MT Light" w:cs="Times New Roman"/>
          <w:b/>
          <w:sz w:val="24"/>
          <w:lang w:eastAsia="fr-FR"/>
        </w:rPr>
        <w:tab/>
      </w:r>
      <w:r w:rsidRPr="0009578B">
        <w:rPr>
          <w:rFonts w:ascii="Footlight MT Light" w:eastAsia="Times New Roman" w:hAnsi="Footlight MT Light" w:cs="Tahoma"/>
          <w:b/>
          <w:sz w:val="24"/>
          <w:lang w:eastAsia="fr-FR"/>
        </w:rPr>
        <w:t>The Administrative Director</w:t>
      </w:r>
    </w:p>
    <w:p w:rsidR="0009578B" w:rsidRPr="0009578B" w:rsidRDefault="0009578B" w:rsidP="0009578B">
      <w:pPr>
        <w:spacing w:after="0" w:line="240" w:lineRule="auto"/>
        <w:ind w:left="567"/>
        <w:jc w:val="both"/>
        <w:rPr>
          <w:rFonts w:ascii="Footlight MT Light" w:eastAsia="Times New Roman" w:hAnsi="Footlight MT Light" w:cs="Times New Roman"/>
          <w:sz w:val="16"/>
          <w:szCs w:val="16"/>
          <w:lang w:val="en-GB" w:eastAsia="fr-FR"/>
        </w:rPr>
      </w:pPr>
      <w:r w:rsidRPr="0009578B">
        <w:rPr>
          <w:rFonts w:ascii="Footlight MT Light" w:eastAsia="Times New Roman" w:hAnsi="Footlight MT Light" w:cs="Times New Roman"/>
          <w:sz w:val="20"/>
          <w:szCs w:val="20"/>
          <w:lang w:val="en-GB" w:eastAsia="fr-FR"/>
        </w:rPr>
        <w:t>-</w:t>
      </w:r>
      <w:r w:rsidRPr="0009578B">
        <w:rPr>
          <w:rFonts w:ascii="Footlight MT Light" w:eastAsia="Times New Roman" w:hAnsi="Footlight MT Light" w:cs="Times New Roman"/>
          <w:sz w:val="16"/>
          <w:szCs w:val="16"/>
          <w:lang w:val="en-GB" w:eastAsia="fr-FR"/>
        </w:rPr>
        <w:t>MINEPIA/YDE</w:t>
      </w:r>
      <w:r w:rsidRPr="0009578B">
        <w:rPr>
          <w:rFonts w:ascii="Footlight MT Light" w:eastAsia="Times New Roman" w:hAnsi="Footlight MT Light" w:cs="Times New Roman"/>
          <w:sz w:val="16"/>
          <w:szCs w:val="16"/>
          <w:lang w:val="en-GB" w:eastAsia="fr-FR"/>
        </w:rPr>
        <w:tab/>
        <w:t xml:space="preserve">                                 </w:t>
      </w:r>
      <w:r w:rsidRPr="0009578B">
        <w:rPr>
          <w:rFonts w:ascii="Footlight MT Light" w:eastAsia="Times New Roman" w:hAnsi="Footlight MT Light" w:cs="Times New Roman"/>
          <w:sz w:val="16"/>
          <w:szCs w:val="16"/>
          <w:lang w:val="en-GB" w:eastAsia="fr-FR"/>
        </w:rPr>
        <w:tab/>
      </w:r>
      <w:r w:rsidRPr="0009578B">
        <w:rPr>
          <w:rFonts w:ascii="Footlight MT Light" w:eastAsia="Times New Roman" w:hAnsi="Footlight MT Light" w:cs="Times New Roman"/>
          <w:sz w:val="16"/>
          <w:szCs w:val="16"/>
          <w:lang w:val="en-GB" w:eastAsia="fr-FR"/>
        </w:rPr>
        <w:tab/>
      </w:r>
      <w:r w:rsidRPr="0009578B">
        <w:rPr>
          <w:rFonts w:ascii="Footlight MT Light" w:eastAsia="Times New Roman" w:hAnsi="Footlight MT Light" w:cs="Times New Roman"/>
          <w:sz w:val="16"/>
          <w:szCs w:val="16"/>
          <w:lang w:val="en-GB" w:eastAsia="fr-FR"/>
        </w:rPr>
        <w:tab/>
      </w:r>
      <w:r w:rsidRPr="0009578B">
        <w:rPr>
          <w:rFonts w:ascii="Footlight MT Light" w:eastAsia="Times New Roman" w:hAnsi="Footlight MT Light" w:cs="Times New Roman"/>
          <w:b/>
          <w:sz w:val="24"/>
          <w:szCs w:val="24"/>
          <w:lang w:val="en-GB" w:eastAsia="fr-FR"/>
        </w:rPr>
        <w:t xml:space="preserve">     </w:t>
      </w:r>
      <w:proofErr w:type="gramStart"/>
      <w:r w:rsidRPr="0009578B">
        <w:rPr>
          <w:rFonts w:ascii="Footlight MT Light" w:eastAsia="Times New Roman" w:hAnsi="Footlight MT Light" w:cs="Times New Roman"/>
          <w:b/>
          <w:sz w:val="24"/>
          <w:szCs w:val="24"/>
          <w:lang w:val="en-GB" w:eastAsia="fr-FR"/>
        </w:rPr>
        <w:t xml:space="preserve">   </w:t>
      </w:r>
      <w:r w:rsidR="00F04264">
        <w:rPr>
          <w:rFonts w:ascii="Footlight MT Light" w:eastAsia="Times New Roman" w:hAnsi="Footlight MT Light" w:cs="Times New Roman"/>
          <w:b/>
          <w:sz w:val="24"/>
          <w:szCs w:val="24"/>
          <w:lang w:val="en-GB" w:eastAsia="fr-FR"/>
        </w:rPr>
        <w:t>(</w:t>
      </w:r>
      <w:proofErr w:type="gramEnd"/>
      <w:r w:rsidR="00F04264">
        <w:rPr>
          <w:rFonts w:ascii="Footlight MT Light" w:eastAsia="Times New Roman" w:hAnsi="Footlight MT Light" w:cs="Times New Roman"/>
          <w:b/>
          <w:sz w:val="24"/>
          <w:szCs w:val="24"/>
          <w:lang w:val="en-GB" w:eastAsia="fr-FR"/>
        </w:rPr>
        <w:t>s) HAMIDOU SAÏDOU</w:t>
      </w:r>
      <w:bookmarkStart w:id="0" w:name="_GoBack"/>
      <w:bookmarkEnd w:id="0"/>
      <w:r w:rsidRPr="0009578B">
        <w:rPr>
          <w:rFonts w:ascii="Footlight MT Light" w:eastAsia="Times New Roman" w:hAnsi="Footlight MT Light" w:cs="Times New Roman"/>
          <w:b/>
          <w:sz w:val="24"/>
          <w:szCs w:val="24"/>
          <w:lang w:val="en-GB" w:eastAsia="fr-FR"/>
        </w:rPr>
        <w:t xml:space="preserve">  </w:t>
      </w:r>
    </w:p>
    <w:p w:rsidR="0009578B" w:rsidRPr="0009578B" w:rsidRDefault="0009578B" w:rsidP="0009578B">
      <w:pPr>
        <w:spacing w:after="0" w:line="240" w:lineRule="auto"/>
        <w:ind w:left="567"/>
        <w:jc w:val="both"/>
        <w:rPr>
          <w:rFonts w:ascii="Footlight MT Light" w:eastAsia="Times New Roman" w:hAnsi="Footlight MT Light" w:cs="Times New Roman"/>
          <w:sz w:val="16"/>
          <w:szCs w:val="16"/>
          <w:lang w:val="en-GB" w:eastAsia="fr-FR"/>
        </w:rPr>
      </w:pPr>
      <w:r w:rsidRPr="0009578B">
        <w:rPr>
          <w:rFonts w:ascii="Footlight MT Light" w:eastAsia="Times New Roman" w:hAnsi="Footlight MT Light" w:cs="Times New Roman"/>
          <w:sz w:val="16"/>
          <w:szCs w:val="16"/>
          <w:lang w:val="en-GB" w:eastAsia="fr-FR"/>
        </w:rPr>
        <w:t>-GOUV/AD/FN/NO</w:t>
      </w:r>
    </w:p>
    <w:p w:rsidR="0009578B" w:rsidRPr="0009578B" w:rsidRDefault="0009578B" w:rsidP="0009578B">
      <w:pPr>
        <w:spacing w:after="0" w:line="240" w:lineRule="auto"/>
        <w:ind w:left="567"/>
        <w:jc w:val="both"/>
        <w:rPr>
          <w:rFonts w:ascii="Footlight MT Light" w:eastAsia="Times New Roman" w:hAnsi="Footlight MT Light" w:cs="Times New Roman"/>
          <w:sz w:val="16"/>
          <w:szCs w:val="16"/>
          <w:lang w:val="fr-FR" w:eastAsia="fr-FR"/>
        </w:rPr>
      </w:pPr>
      <w:r w:rsidRPr="0009578B">
        <w:rPr>
          <w:rFonts w:ascii="Footlight MT Light" w:eastAsia="Times New Roman" w:hAnsi="Footlight MT Light" w:cs="Times New Roman"/>
          <w:sz w:val="16"/>
          <w:szCs w:val="16"/>
          <w:lang w:val="fr-FR" w:eastAsia="fr-FR"/>
        </w:rPr>
        <w:t>- DRMAP/AD/FN/NO</w:t>
      </w:r>
    </w:p>
    <w:p w:rsidR="0009578B" w:rsidRPr="0009578B" w:rsidRDefault="0009578B" w:rsidP="0009578B">
      <w:pPr>
        <w:spacing w:after="0" w:line="240" w:lineRule="auto"/>
        <w:ind w:left="567"/>
        <w:jc w:val="both"/>
        <w:rPr>
          <w:rFonts w:ascii="Footlight MT Light" w:eastAsia="Times New Roman" w:hAnsi="Footlight MT Light" w:cs="Times New Roman"/>
          <w:sz w:val="16"/>
          <w:szCs w:val="16"/>
          <w:lang w:val="fr-FR" w:eastAsia="fr-FR"/>
        </w:rPr>
      </w:pPr>
      <w:r w:rsidRPr="0009578B">
        <w:rPr>
          <w:rFonts w:ascii="Footlight MT Light" w:eastAsia="Times New Roman" w:hAnsi="Footlight MT Light" w:cs="Times New Roman"/>
          <w:sz w:val="16"/>
          <w:szCs w:val="16"/>
          <w:lang w:val="fr-FR" w:eastAsia="fr-FR"/>
        </w:rPr>
        <w:t>- ARMP (pour publication et archivage)</w:t>
      </w:r>
    </w:p>
    <w:p w:rsidR="0009578B" w:rsidRPr="0009578B" w:rsidRDefault="0009578B" w:rsidP="0009578B">
      <w:pPr>
        <w:tabs>
          <w:tab w:val="left" w:pos="-426"/>
        </w:tabs>
        <w:spacing w:after="0" w:line="240" w:lineRule="auto"/>
        <w:ind w:left="567"/>
        <w:jc w:val="both"/>
        <w:rPr>
          <w:rFonts w:ascii="Footlight MT Light" w:eastAsia="Times New Roman" w:hAnsi="Footlight MT Light" w:cs="Times New Roman"/>
          <w:sz w:val="16"/>
          <w:szCs w:val="16"/>
          <w:lang w:val="fr-FR" w:eastAsia="fr-FR"/>
        </w:rPr>
      </w:pPr>
      <w:r w:rsidRPr="0009578B">
        <w:rPr>
          <w:rFonts w:ascii="Footlight MT Light" w:eastAsia="Times New Roman" w:hAnsi="Footlight MT Light" w:cs="Times New Roman"/>
          <w:sz w:val="16"/>
          <w:szCs w:val="16"/>
          <w:lang w:val="fr-FR" w:eastAsia="fr-FR"/>
        </w:rPr>
        <w:t>- CIPM</w:t>
      </w:r>
    </w:p>
    <w:p w:rsidR="0009578B" w:rsidRPr="0009578B" w:rsidRDefault="0009578B" w:rsidP="0009578B">
      <w:pPr>
        <w:tabs>
          <w:tab w:val="left" w:pos="-426"/>
        </w:tabs>
        <w:spacing w:after="0" w:line="240" w:lineRule="auto"/>
        <w:ind w:left="567"/>
        <w:jc w:val="both"/>
        <w:rPr>
          <w:rFonts w:ascii="Footlight MT Light" w:eastAsia="Times New Roman" w:hAnsi="Footlight MT Light" w:cs="Times New Roman"/>
          <w:sz w:val="16"/>
          <w:szCs w:val="16"/>
          <w:lang w:val="fr-FR" w:eastAsia="fr-FR"/>
        </w:rPr>
      </w:pPr>
      <w:r w:rsidRPr="0009578B">
        <w:rPr>
          <w:rFonts w:ascii="Footlight MT Light" w:eastAsia="Times New Roman" w:hAnsi="Footlight MT Light" w:cs="Times New Roman"/>
          <w:sz w:val="16"/>
          <w:szCs w:val="16"/>
          <w:lang w:val="fr-FR" w:eastAsia="fr-FR"/>
        </w:rPr>
        <w:t>- Affichages/Chrono</w:t>
      </w:r>
    </w:p>
    <w:p w:rsidR="0009578B" w:rsidRPr="0009578B" w:rsidRDefault="0009578B" w:rsidP="0009578B">
      <w:pPr>
        <w:spacing w:after="0" w:line="240" w:lineRule="auto"/>
        <w:jc w:val="both"/>
        <w:rPr>
          <w:rFonts w:ascii="Footlight MT Light" w:eastAsia="Times New Roman" w:hAnsi="Footlight MT Light" w:cs="Times New Roman"/>
          <w:sz w:val="24"/>
          <w:szCs w:val="24"/>
          <w:lang w:val="fr-FR" w:eastAsia="fr-FR"/>
        </w:rPr>
      </w:pPr>
    </w:p>
    <w:p w:rsidR="00052ECD" w:rsidRDefault="00052ECD"/>
    <w:sectPr w:rsidR="00052ECD">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3B" w:rsidRDefault="00EB4C3B" w:rsidP="0009578B">
      <w:pPr>
        <w:spacing w:after="0" w:line="240" w:lineRule="auto"/>
      </w:pPr>
      <w:r>
        <w:separator/>
      </w:r>
    </w:p>
  </w:endnote>
  <w:endnote w:type="continuationSeparator" w:id="0">
    <w:p w:rsidR="00EB4C3B" w:rsidRDefault="00EB4C3B" w:rsidP="0009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34440"/>
      <w:docPartObj>
        <w:docPartGallery w:val="Page Numbers (Bottom of Page)"/>
        <w:docPartUnique/>
      </w:docPartObj>
    </w:sdtPr>
    <w:sdtEndPr/>
    <w:sdtContent>
      <w:p w:rsidR="0009578B" w:rsidRDefault="0009578B">
        <w:pPr>
          <w:pStyle w:val="Pieddepage"/>
          <w:jc w:val="right"/>
        </w:pPr>
        <w:r>
          <w:fldChar w:fldCharType="begin"/>
        </w:r>
        <w:r>
          <w:instrText>PAGE   \* MERGEFORMAT</w:instrText>
        </w:r>
        <w:r>
          <w:fldChar w:fldCharType="separate"/>
        </w:r>
        <w:r w:rsidR="00F04264" w:rsidRPr="00F04264">
          <w:rPr>
            <w:noProof/>
            <w:lang w:val="fr-FR"/>
          </w:rPr>
          <w:t>4</w:t>
        </w:r>
        <w:r>
          <w:fldChar w:fldCharType="end"/>
        </w:r>
      </w:p>
    </w:sdtContent>
  </w:sdt>
  <w:p w:rsidR="0009578B" w:rsidRDefault="000957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3B" w:rsidRDefault="00EB4C3B" w:rsidP="0009578B">
      <w:pPr>
        <w:spacing w:after="0" w:line="240" w:lineRule="auto"/>
      </w:pPr>
      <w:r>
        <w:separator/>
      </w:r>
    </w:p>
  </w:footnote>
  <w:footnote w:type="continuationSeparator" w:id="0">
    <w:p w:rsidR="00EB4C3B" w:rsidRDefault="00EB4C3B" w:rsidP="00095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C3B23"/>
    <w:multiLevelType w:val="hybridMultilevel"/>
    <w:tmpl w:val="D5B045B4"/>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 w15:restartNumberingAfterBreak="0">
    <w:nsid w:val="5C3B0ADF"/>
    <w:multiLevelType w:val="hybridMultilevel"/>
    <w:tmpl w:val="4E744122"/>
    <w:lvl w:ilvl="0" w:tplc="5A2E29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8B"/>
    <w:rsid w:val="00052ECD"/>
    <w:rsid w:val="0009578B"/>
    <w:rsid w:val="00452533"/>
    <w:rsid w:val="00806699"/>
    <w:rsid w:val="00EB4C3B"/>
    <w:rsid w:val="00F0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2D6B"/>
  <w15:chartTrackingRefBased/>
  <w15:docId w15:val="{A91B04DE-50E0-48F2-8981-07516DBC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9578B"/>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578B"/>
    <w:pPr>
      <w:tabs>
        <w:tab w:val="center" w:pos="4703"/>
        <w:tab w:val="right" w:pos="9406"/>
      </w:tabs>
      <w:spacing w:after="0" w:line="240" w:lineRule="auto"/>
    </w:pPr>
  </w:style>
  <w:style w:type="character" w:customStyle="1" w:styleId="En-tteCar">
    <w:name w:val="En-tête Car"/>
    <w:basedOn w:val="Policepardfaut"/>
    <w:link w:val="En-tte"/>
    <w:uiPriority w:val="99"/>
    <w:rsid w:val="0009578B"/>
  </w:style>
  <w:style w:type="paragraph" w:styleId="Pieddepage">
    <w:name w:val="footer"/>
    <w:basedOn w:val="Normal"/>
    <w:link w:val="PieddepageCar"/>
    <w:uiPriority w:val="99"/>
    <w:unhideWhenUsed/>
    <w:rsid w:val="0009578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9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SAF_CDEN</dc:creator>
  <cp:keywords/>
  <dc:description/>
  <cp:lastModifiedBy>SAF_CDEN</cp:lastModifiedBy>
  <cp:revision>2</cp:revision>
  <dcterms:created xsi:type="dcterms:W3CDTF">2024-10-02T12:35:00Z</dcterms:created>
  <dcterms:modified xsi:type="dcterms:W3CDTF">2024-10-02T15:15:00Z</dcterms:modified>
</cp:coreProperties>
</file>